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F8D" w14:textId="1DDB7794" w:rsidR="00D623AB" w:rsidRPr="001E0D7C" w:rsidRDefault="00D623AB" w:rsidP="005C6D5D">
      <w:pPr>
        <w:tabs>
          <w:tab w:val="left" w:pos="1537"/>
        </w:tabs>
        <w:spacing w:line="247" w:lineRule="auto"/>
        <w:ind w:right="116"/>
        <w:rPr>
          <w:rFonts w:ascii="Tahoma" w:hAnsi="Tahoma" w:cs="Tahoma"/>
          <w:sz w:val="22"/>
          <w:szCs w:val="22"/>
        </w:rPr>
      </w:pPr>
      <w:r w:rsidRPr="001E0D7C">
        <w:rPr>
          <w:rFonts w:ascii="Tahoma" w:hAnsi="Tahoma" w:cs="Tahoma"/>
          <w:b/>
          <w:color w:val="8064A2"/>
          <w:sz w:val="28"/>
          <w:szCs w:val="28"/>
        </w:rPr>
        <w:t>Policy</w:t>
      </w:r>
    </w:p>
    <w:p w14:paraId="122BDC27" w14:textId="21CD030C" w:rsidR="00D623AB" w:rsidRPr="001E0D7C" w:rsidRDefault="00D623AB" w:rsidP="005C6D5D">
      <w:pPr>
        <w:tabs>
          <w:tab w:val="left" w:pos="1537"/>
        </w:tabs>
        <w:spacing w:line="247" w:lineRule="auto"/>
        <w:ind w:right="116"/>
        <w:rPr>
          <w:rFonts w:ascii="Tahoma" w:hAnsi="Tahoma" w:cs="Tahoma"/>
          <w:sz w:val="22"/>
          <w:szCs w:val="22"/>
        </w:rPr>
      </w:pPr>
    </w:p>
    <w:p w14:paraId="0F557137" w14:textId="77777777" w:rsidR="001E0D7C" w:rsidRPr="001E0D7C" w:rsidRDefault="001E0D7C" w:rsidP="001E0D7C">
      <w:pPr>
        <w:jc w:val="both"/>
        <w:rPr>
          <w:rFonts w:ascii="Tahoma" w:hAnsi="Tahoma" w:cs="Tahoma"/>
          <w:sz w:val="22"/>
          <w:szCs w:val="22"/>
        </w:rPr>
      </w:pPr>
      <w:r w:rsidRPr="001E0D7C">
        <w:rPr>
          <w:rFonts w:ascii="Tahoma" w:hAnsi="Tahoma" w:cs="Tahoma"/>
          <w:sz w:val="22"/>
          <w:szCs w:val="22"/>
        </w:rPr>
        <w:t>At Monkey Puzzle Day Nursery, we respect the privacy of our employees and our customers. We will ensure that information will be shared in confidence and will only be used to enhance the welfare of their children. We have record keeping systems in place that meet legal requirement to store and share personal details in line with Data Protection Act (2018) and the Human Rights Act (1998). We recognise that we hold sensitive/confidential information about our children and their families and the staff we employ.  Any information shared with the staff team is done on a ‘need to know’ basis and treated in confidence.</w:t>
      </w:r>
    </w:p>
    <w:p w14:paraId="5BE4F1DE" w14:textId="77777777" w:rsidR="001E0D7C" w:rsidRPr="001E0D7C" w:rsidRDefault="001E0D7C" w:rsidP="001E0D7C">
      <w:pPr>
        <w:jc w:val="both"/>
        <w:rPr>
          <w:rFonts w:ascii="Tahoma" w:hAnsi="Tahoma" w:cs="Tahoma"/>
          <w:sz w:val="22"/>
          <w:szCs w:val="22"/>
        </w:rPr>
      </w:pPr>
    </w:p>
    <w:p w14:paraId="791FB5E6" w14:textId="77777777" w:rsidR="001E0D7C" w:rsidRPr="001E0D7C" w:rsidRDefault="001E0D7C" w:rsidP="001E0D7C">
      <w:pPr>
        <w:rPr>
          <w:rFonts w:ascii="Tahoma" w:hAnsi="Tahoma" w:cs="Tahoma"/>
          <w:sz w:val="22"/>
          <w:szCs w:val="22"/>
        </w:rPr>
      </w:pPr>
      <w:r w:rsidRPr="001E0D7C">
        <w:rPr>
          <w:rFonts w:ascii="Tahoma" w:hAnsi="Tahoma" w:cs="Tahoma"/>
          <w:sz w:val="22"/>
          <w:szCs w:val="22"/>
        </w:rPr>
        <w:t>We follow the legal requirements set out in the Statutory Framework for the Early Years Foundation Stage (EYFS) 2021 and accompanying regulations about the information we must hold about registered children and their families and the staff working at the nursery. We follow the requirements of the Data Protection Act 2018 and the Freedom of Information Act 2000 with regard to the storing and sharing of data.</w:t>
      </w:r>
    </w:p>
    <w:p w14:paraId="47568AC7" w14:textId="77777777" w:rsidR="00D623AB" w:rsidRPr="001E0D7C" w:rsidRDefault="00D623AB" w:rsidP="005C6D5D">
      <w:pPr>
        <w:rPr>
          <w:rFonts w:ascii="Tahoma" w:hAnsi="Tahoma" w:cs="Tahoma"/>
          <w:b/>
          <w:color w:val="8064A2"/>
          <w:sz w:val="28"/>
          <w:szCs w:val="28"/>
        </w:rPr>
      </w:pPr>
    </w:p>
    <w:p w14:paraId="5E16D4CD" w14:textId="1B2DE127" w:rsidR="00D623AB" w:rsidRPr="001E0D7C" w:rsidRDefault="00D623AB" w:rsidP="005C6D5D">
      <w:pPr>
        <w:rPr>
          <w:rFonts w:ascii="Tahoma" w:hAnsi="Tahoma" w:cs="Tahoma"/>
          <w:b/>
          <w:color w:val="8064A2"/>
          <w:sz w:val="28"/>
          <w:szCs w:val="28"/>
        </w:rPr>
      </w:pPr>
      <w:r w:rsidRPr="001E0D7C">
        <w:rPr>
          <w:rFonts w:ascii="Tahoma" w:hAnsi="Tahoma" w:cs="Tahoma"/>
          <w:b/>
          <w:color w:val="8064A2"/>
          <w:sz w:val="28"/>
          <w:szCs w:val="28"/>
        </w:rPr>
        <w:t>Procedure</w:t>
      </w:r>
    </w:p>
    <w:p w14:paraId="4A236172" w14:textId="4A5E28CE" w:rsidR="005C6D5D" w:rsidRPr="001E0D7C" w:rsidRDefault="005C6D5D" w:rsidP="005C6D5D">
      <w:pPr>
        <w:rPr>
          <w:rFonts w:ascii="Tahoma" w:hAnsi="Tahoma" w:cs="Tahoma"/>
          <w:b/>
          <w:color w:val="8064A2"/>
          <w:sz w:val="28"/>
          <w:szCs w:val="28"/>
        </w:rPr>
      </w:pPr>
    </w:p>
    <w:p w14:paraId="3D3D16BD" w14:textId="77777777" w:rsidR="001E0D7C" w:rsidRPr="001E0D7C" w:rsidRDefault="001E0D7C" w:rsidP="001E0D7C">
      <w:pPr>
        <w:jc w:val="both"/>
        <w:rPr>
          <w:rFonts w:ascii="Tahoma" w:hAnsi="Tahoma" w:cs="Tahoma"/>
          <w:sz w:val="22"/>
          <w:szCs w:val="22"/>
        </w:rPr>
      </w:pPr>
      <w:r w:rsidRPr="001E0D7C">
        <w:rPr>
          <w:rFonts w:ascii="Tahoma" w:hAnsi="Tahoma" w:cs="Tahoma"/>
          <w:sz w:val="22"/>
          <w:szCs w:val="22"/>
        </w:rPr>
        <w:t>It is our intention to respect the privacy of children and their families, and we do so by:</w:t>
      </w:r>
    </w:p>
    <w:p w14:paraId="6B9E1824" w14:textId="77777777" w:rsidR="001E0D7C" w:rsidRPr="001E0D7C" w:rsidRDefault="001E0D7C" w:rsidP="001E0D7C">
      <w:pPr>
        <w:pStyle w:val="ListParagraph"/>
        <w:numPr>
          <w:ilvl w:val="0"/>
          <w:numId w:val="20"/>
        </w:numPr>
        <w:contextualSpacing/>
        <w:rPr>
          <w:rFonts w:ascii="Tahoma" w:hAnsi="Tahoma" w:cs="Tahoma"/>
          <w:sz w:val="22"/>
          <w:szCs w:val="22"/>
        </w:rPr>
      </w:pPr>
      <w:r w:rsidRPr="001E0D7C">
        <w:rPr>
          <w:rFonts w:ascii="Tahoma" w:hAnsi="Tahoma" w:cs="Tahoma"/>
          <w:sz w:val="22"/>
          <w:szCs w:val="22"/>
        </w:rPr>
        <w:t>Most things that happen between the family, the child and the setting are confidential to our setting. In exceptional circumstances information is shared, for example with other professionals or possibly social care or the police.</w:t>
      </w:r>
    </w:p>
    <w:p w14:paraId="2B1101DC" w14:textId="77777777" w:rsidR="001E0D7C" w:rsidRPr="001E0D7C" w:rsidRDefault="001E0D7C" w:rsidP="001E0D7C">
      <w:pPr>
        <w:numPr>
          <w:ilvl w:val="0"/>
          <w:numId w:val="20"/>
        </w:numPr>
        <w:jc w:val="both"/>
        <w:rPr>
          <w:rFonts w:ascii="Tahoma" w:hAnsi="Tahoma" w:cs="Tahoma"/>
          <w:sz w:val="22"/>
          <w:szCs w:val="22"/>
        </w:rPr>
      </w:pPr>
      <w:r w:rsidRPr="001E0D7C">
        <w:rPr>
          <w:rFonts w:ascii="Tahoma" w:hAnsi="Tahoma" w:cs="Tahoma"/>
          <w:sz w:val="22"/>
          <w:szCs w:val="22"/>
        </w:rPr>
        <w:t>Storing confidential records in a locked filing cabinet or on the office computer with files that are password protected</w:t>
      </w:r>
    </w:p>
    <w:p w14:paraId="4681143C" w14:textId="77777777" w:rsidR="001E0D7C" w:rsidRPr="001E0D7C" w:rsidRDefault="001E0D7C" w:rsidP="001E0D7C">
      <w:pPr>
        <w:pStyle w:val="ListParagraph"/>
        <w:numPr>
          <w:ilvl w:val="0"/>
          <w:numId w:val="20"/>
        </w:numPr>
        <w:contextualSpacing/>
        <w:rPr>
          <w:rFonts w:ascii="Tahoma" w:hAnsi="Tahoma" w:cs="Tahoma"/>
          <w:sz w:val="22"/>
          <w:szCs w:val="22"/>
        </w:rPr>
      </w:pPr>
      <w:r w:rsidRPr="001E0D7C">
        <w:rPr>
          <w:rFonts w:ascii="Tahoma" w:hAnsi="Tahoma" w:cs="Tahoma"/>
          <w:sz w:val="22"/>
          <w:szCs w:val="22"/>
        </w:rPr>
        <w:t xml:space="preserve">Information shared between parents in a discussion or training group is usually bound by a shared agreement that the information is confidential to the group and not discussed outside of it. </w:t>
      </w:r>
      <w:r w:rsidRPr="001E0D7C">
        <w:rPr>
          <w:rFonts w:ascii="Tahoma" w:hAnsi="Tahoma" w:cs="Tahoma"/>
          <w:color w:val="000000"/>
          <w:sz w:val="22"/>
          <w:szCs w:val="22"/>
        </w:rPr>
        <w:t>We are not responsible should that confidentiality be breached by participants.</w:t>
      </w:r>
    </w:p>
    <w:p w14:paraId="60F22E4B" w14:textId="77777777" w:rsidR="001E0D7C" w:rsidRPr="001E0D7C" w:rsidRDefault="001E0D7C" w:rsidP="001E0D7C">
      <w:pPr>
        <w:numPr>
          <w:ilvl w:val="0"/>
          <w:numId w:val="20"/>
        </w:numPr>
        <w:jc w:val="both"/>
        <w:rPr>
          <w:rFonts w:ascii="Tahoma" w:hAnsi="Tahoma" w:cs="Tahoma"/>
          <w:sz w:val="22"/>
          <w:szCs w:val="22"/>
        </w:rPr>
      </w:pPr>
      <w:r w:rsidRPr="001E0D7C">
        <w:rPr>
          <w:rFonts w:ascii="Tahoma" w:hAnsi="Tahoma" w:cs="Tahoma"/>
          <w:sz w:val="22"/>
          <w:szCs w:val="22"/>
        </w:rPr>
        <w:t>All computers are password protected and we use software to maintain personal records relating to children and staff.</w:t>
      </w:r>
    </w:p>
    <w:p w14:paraId="45E6CDAF" w14:textId="77777777" w:rsidR="001E0D7C" w:rsidRPr="001E0D7C" w:rsidRDefault="001E0D7C" w:rsidP="001E0D7C">
      <w:pPr>
        <w:numPr>
          <w:ilvl w:val="0"/>
          <w:numId w:val="20"/>
        </w:numPr>
        <w:jc w:val="both"/>
        <w:rPr>
          <w:rFonts w:ascii="Tahoma" w:hAnsi="Tahoma" w:cs="Tahoma"/>
          <w:sz w:val="22"/>
          <w:szCs w:val="22"/>
        </w:rPr>
      </w:pPr>
      <w:r w:rsidRPr="001E0D7C">
        <w:rPr>
          <w:rFonts w:ascii="Tahoma" w:hAnsi="Tahoma" w:cs="Tahoma"/>
          <w:sz w:val="22"/>
          <w:szCs w:val="22"/>
        </w:rPr>
        <w:t xml:space="preserve">Ensuring staff, student and volunteer inductions include an awareness of the importance of confidentiality and that information about the child and family is not shared outside of the nursery other than with relevant professionals who need to know that information. If staff breach any confidentiality provisions, this may result in disciplinary action and, in serious cases, dismissal. </w:t>
      </w:r>
    </w:p>
    <w:p w14:paraId="426D95A1" w14:textId="77777777" w:rsidR="001E0D7C" w:rsidRPr="001E0D7C" w:rsidRDefault="001E0D7C" w:rsidP="001E0D7C">
      <w:pPr>
        <w:numPr>
          <w:ilvl w:val="0"/>
          <w:numId w:val="20"/>
        </w:numPr>
        <w:jc w:val="both"/>
        <w:rPr>
          <w:rFonts w:ascii="Tahoma" w:hAnsi="Tahoma" w:cs="Tahoma"/>
          <w:sz w:val="22"/>
          <w:szCs w:val="22"/>
        </w:rPr>
      </w:pPr>
      <w:r w:rsidRPr="001E0D7C">
        <w:rPr>
          <w:rFonts w:ascii="Tahoma" w:hAnsi="Tahoma" w:cs="Tahoma"/>
          <w:sz w:val="22"/>
          <w:szCs w:val="22"/>
        </w:rPr>
        <w:t>Ensuring that parents have access to files and records of their own children but not to those of any other child.</w:t>
      </w:r>
    </w:p>
    <w:p w14:paraId="01122047" w14:textId="77777777" w:rsidR="001E0D7C" w:rsidRPr="001E0D7C" w:rsidRDefault="001E0D7C" w:rsidP="001E0D7C">
      <w:pPr>
        <w:numPr>
          <w:ilvl w:val="0"/>
          <w:numId w:val="20"/>
        </w:numPr>
        <w:jc w:val="both"/>
        <w:rPr>
          <w:rFonts w:ascii="Tahoma" w:hAnsi="Tahoma" w:cs="Tahoma"/>
          <w:sz w:val="22"/>
          <w:szCs w:val="22"/>
        </w:rPr>
      </w:pPr>
      <w:r w:rsidRPr="001E0D7C">
        <w:rPr>
          <w:rFonts w:ascii="Tahoma" w:hAnsi="Tahoma" w:cs="Tahoma"/>
          <w:sz w:val="22"/>
          <w:szCs w:val="22"/>
        </w:rPr>
        <w:t>Ensuring all staff are aware that this information is confidential and only for use within the nursery setting. If any of this information is requested for whatever reason, the parent’s permission will always be sought other than in the circumstances of safeguarding and welfare concerns.</w:t>
      </w:r>
    </w:p>
    <w:p w14:paraId="2F6CEEA7" w14:textId="77777777" w:rsidR="001E0D7C" w:rsidRPr="001E0D7C" w:rsidRDefault="001E0D7C" w:rsidP="001E0D7C">
      <w:pPr>
        <w:numPr>
          <w:ilvl w:val="0"/>
          <w:numId w:val="20"/>
        </w:numPr>
        <w:jc w:val="both"/>
        <w:rPr>
          <w:rFonts w:ascii="Tahoma" w:hAnsi="Tahoma" w:cs="Tahoma"/>
          <w:sz w:val="22"/>
          <w:szCs w:val="22"/>
        </w:rPr>
      </w:pPr>
      <w:r w:rsidRPr="001E0D7C">
        <w:rPr>
          <w:rFonts w:ascii="Tahoma" w:hAnsi="Tahoma" w:cs="Tahoma"/>
          <w:sz w:val="22"/>
          <w:szCs w:val="22"/>
        </w:rPr>
        <w:t>Ensuring staff do not discuss personal information given by parents with other members of staff, except where it affects planning for the child's needs</w:t>
      </w:r>
    </w:p>
    <w:p w14:paraId="010C529E" w14:textId="77777777" w:rsidR="001E0D7C" w:rsidRPr="001E0D7C" w:rsidRDefault="001E0D7C" w:rsidP="001E0D7C">
      <w:pPr>
        <w:numPr>
          <w:ilvl w:val="0"/>
          <w:numId w:val="20"/>
        </w:numPr>
        <w:jc w:val="both"/>
        <w:rPr>
          <w:rFonts w:ascii="Tahoma" w:hAnsi="Tahoma" w:cs="Tahoma"/>
          <w:sz w:val="22"/>
          <w:szCs w:val="22"/>
        </w:rPr>
      </w:pPr>
      <w:r w:rsidRPr="001E0D7C">
        <w:rPr>
          <w:rFonts w:ascii="Tahoma" w:hAnsi="Tahoma" w:cs="Tahoma"/>
          <w:sz w:val="22"/>
          <w:szCs w:val="22"/>
        </w:rPr>
        <w:t>Ensuring staff, students and volunteers are aware of and follow our E-Safety Policy.</w:t>
      </w:r>
    </w:p>
    <w:p w14:paraId="50CA1D20" w14:textId="77777777" w:rsidR="001E0D7C" w:rsidRPr="001E0D7C" w:rsidRDefault="001E0D7C" w:rsidP="001E0D7C">
      <w:pPr>
        <w:numPr>
          <w:ilvl w:val="0"/>
          <w:numId w:val="20"/>
        </w:numPr>
        <w:jc w:val="both"/>
        <w:rPr>
          <w:rFonts w:ascii="Tahoma" w:hAnsi="Tahoma" w:cs="Tahoma"/>
          <w:sz w:val="22"/>
          <w:szCs w:val="22"/>
        </w:rPr>
      </w:pPr>
      <w:r w:rsidRPr="001E0D7C">
        <w:rPr>
          <w:rFonts w:ascii="Tahoma" w:hAnsi="Tahoma" w:cs="Tahoma"/>
          <w:sz w:val="22"/>
          <w:szCs w:val="22"/>
        </w:rPr>
        <w:lastRenderedPageBreak/>
        <w:t>Ensuring issues concerning the employment of staff remain confidential to the people directly involved.</w:t>
      </w:r>
    </w:p>
    <w:p w14:paraId="17926D74" w14:textId="2F92F77A" w:rsidR="001E0D7C" w:rsidRPr="001E0D7C" w:rsidRDefault="001E0D7C" w:rsidP="001E0D7C">
      <w:pPr>
        <w:numPr>
          <w:ilvl w:val="0"/>
          <w:numId w:val="20"/>
        </w:numPr>
        <w:jc w:val="both"/>
        <w:rPr>
          <w:rFonts w:ascii="Tahoma" w:hAnsi="Tahoma" w:cs="Tahoma"/>
          <w:sz w:val="22"/>
          <w:szCs w:val="22"/>
        </w:rPr>
      </w:pPr>
      <w:r w:rsidRPr="001E0D7C">
        <w:rPr>
          <w:rFonts w:ascii="Tahoma" w:hAnsi="Tahoma" w:cs="Tahoma"/>
          <w:sz w:val="22"/>
          <w:szCs w:val="22"/>
        </w:rPr>
        <w:t xml:space="preserve">Ensuring any concerns/evidence relating to a child's personal safety are kept in a secure, confidential file and are shared with as few people as possible on a ‘need-to-know’ basis. </w:t>
      </w:r>
    </w:p>
    <w:p w14:paraId="677DB210" w14:textId="77777777" w:rsidR="001E0D7C" w:rsidRPr="001E0D7C" w:rsidRDefault="001E0D7C" w:rsidP="001E0D7C">
      <w:pPr>
        <w:numPr>
          <w:ilvl w:val="0"/>
          <w:numId w:val="20"/>
        </w:numPr>
        <w:jc w:val="both"/>
        <w:rPr>
          <w:rFonts w:ascii="Tahoma" w:hAnsi="Tahoma" w:cs="Tahoma"/>
          <w:sz w:val="22"/>
          <w:szCs w:val="22"/>
        </w:rPr>
      </w:pPr>
      <w:r w:rsidRPr="001E0D7C">
        <w:rPr>
          <w:rFonts w:ascii="Tahoma" w:hAnsi="Tahoma" w:cs="Tahoma"/>
          <w:sz w:val="22"/>
          <w:szCs w:val="22"/>
        </w:rPr>
        <w:t xml:space="preserve">If, however, a child is considered at risk, our safeguarding policy will override confidentiality. </w:t>
      </w:r>
    </w:p>
    <w:p w14:paraId="5C24EF1F" w14:textId="77777777" w:rsidR="001E0D7C" w:rsidRPr="001E0D7C" w:rsidRDefault="001E0D7C" w:rsidP="001E0D7C">
      <w:pPr>
        <w:pStyle w:val="ListParagraph"/>
        <w:numPr>
          <w:ilvl w:val="0"/>
          <w:numId w:val="20"/>
        </w:numPr>
        <w:contextualSpacing/>
        <w:rPr>
          <w:rFonts w:ascii="Tahoma" w:hAnsi="Tahoma" w:cs="Tahoma"/>
          <w:sz w:val="22"/>
          <w:szCs w:val="22"/>
        </w:rPr>
      </w:pPr>
      <w:r w:rsidRPr="001E0D7C">
        <w:rPr>
          <w:rFonts w:ascii="Tahoma" w:hAnsi="Tahoma" w:cs="Tahoma"/>
          <w:sz w:val="22"/>
          <w:szCs w:val="22"/>
        </w:rPr>
        <w:t>Our discussions with other professionals take place within a professional capacity.</w:t>
      </w:r>
    </w:p>
    <w:p w14:paraId="0FF653E7" w14:textId="77777777" w:rsidR="001E0D7C" w:rsidRPr="001E0D7C" w:rsidRDefault="001E0D7C" w:rsidP="001E0D7C">
      <w:pPr>
        <w:pStyle w:val="ListParagraph"/>
        <w:numPr>
          <w:ilvl w:val="0"/>
          <w:numId w:val="20"/>
        </w:numPr>
        <w:contextualSpacing/>
        <w:rPr>
          <w:rFonts w:ascii="Tahoma" w:hAnsi="Tahoma" w:cs="Tahoma"/>
          <w:sz w:val="22"/>
          <w:szCs w:val="22"/>
        </w:rPr>
      </w:pPr>
      <w:r w:rsidRPr="001E0D7C">
        <w:rPr>
          <w:rFonts w:ascii="Tahoma" w:hAnsi="Tahoma" w:cs="Tahoma"/>
          <w:sz w:val="22"/>
          <w:szCs w:val="22"/>
        </w:rPr>
        <w:t xml:space="preserve">The EYFS requires us to enable a regular two-way flow of information between providers if a child is attending more than one setting. Written parental consent is always obtained before relevant information is shared. </w:t>
      </w:r>
    </w:p>
    <w:p w14:paraId="77FD7E03" w14:textId="77777777" w:rsidR="001E0D7C" w:rsidRPr="001E0D7C" w:rsidRDefault="001E0D7C" w:rsidP="001E0D7C">
      <w:pPr>
        <w:jc w:val="both"/>
        <w:rPr>
          <w:rFonts w:ascii="Tahoma" w:hAnsi="Tahoma" w:cs="Tahoma"/>
          <w:sz w:val="22"/>
          <w:szCs w:val="22"/>
        </w:rPr>
      </w:pPr>
    </w:p>
    <w:p w14:paraId="52D822AA" w14:textId="77777777" w:rsidR="001E0D7C" w:rsidRPr="001E0D7C" w:rsidRDefault="001E0D7C" w:rsidP="001E0D7C">
      <w:pPr>
        <w:rPr>
          <w:rFonts w:ascii="Tahoma" w:hAnsi="Tahoma" w:cs="Tahoma"/>
          <w:sz w:val="22"/>
          <w:szCs w:val="22"/>
        </w:rPr>
      </w:pPr>
      <w:r w:rsidRPr="001E0D7C">
        <w:rPr>
          <w:rFonts w:ascii="Tahoma" w:hAnsi="Tahoma" w:cs="Tahoma"/>
          <w:sz w:val="22"/>
          <w:szCs w:val="22"/>
        </w:rPr>
        <w:t>We regularly share information on learning and development with parents however, parents may request access to any confidential records through the Freedom of Information Act 2000.</w:t>
      </w:r>
    </w:p>
    <w:p w14:paraId="48B6AB0D" w14:textId="77777777" w:rsidR="001E0D7C" w:rsidRPr="001E0D7C" w:rsidRDefault="001E0D7C" w:rsidP="001E0D7C">
      <w:pPr>
        <w:jc w:val="both"/>
        <w:rPr>
          <w:rFonts w:ascii="Tahoma" w:hAnsi="Tahoma" w:cs="Tahoma"/>
          <w:sz w:val="22"/>
          <w:szCs w:val="22"/>
        </w:rPr>
      </w:pPr>
    </w:p>
    <w:p w14:paraId="22CCDCA7" w14:textId="77777777" w:rsidR="001E0D7C" w:rsidRPr="001E0D7C" w:rsidRDefault="001E0D7C" w:rsidP="001E0D7C">
      <w:pPr>
        <w:rPr>
          <w:rFonts w:ascii="Tahoma" w:hAnsi="Tahoma" w:cs="Tahoma"/>
          <w:sz w:val="22"/>
          <w:szCs w:val="22"/>
        </w:rPr>
      </w:pPr>
      <w:r w:rsidRPr="001E0D7C">
        <w:rPr>
          <w:rFonts w:ascii="Tahoma" w:hAnsi="Tahoma" w:cs="Tahoma"/>
          <w:sz w:val="22"/>
          <w:szCs w:val="22"/>
        </w:rPr>
        <w:t>All the undertakings above are subject to the paramount commitment of our setting, which is to the safety and well-being of the child. Please see also our Safeguarding Policy</w:t>
      </w:r>
    </w:p>
    <w:p w14:paraId="2839BEB9" w14:textId="77777777" w:rsidR="001E0D7C" w:rsidRPr="0026557B" w:rsidRDefault="001E0D7C" w:rsidP="001E0D7C">
      <w:pPr>
        <w:jc w:val="both"/>
        <w:rPr>
          <w:rFonts w:ascii="Dax" w:hAnsi="Dax" w:cs="Calibri"/>
          <w:sz w:val="22"/>
          <w:szCs w:val="22"/>
        </w:rPr>
      </w:pPr>
    </w:p>
    <w:p w14:paraId="36FA1E28" w14:textId="1FFA877B" w:rsidR="00D623AB" w:rsidRDefault="00D623AB" w:rsidP="005C6D5D">
      <w:pPr>
        <w:rPr>
          <w:rFonts w:ascii="Tahoma" w:hAnsi="Tahoma" w:cs="Tahoma"/>
          <w:b/>
          <w:color w:val="8064A2"/>
          <w:sz w:val="28"/>
          <w:szCs w:val="28"/>
        </w:rPr>
      </w:pPr>
      <w:r w:rsidRPr="004A03DA">
        <w:rPr>
          <w:rFonts w:ascii="Tahoma" w:hAnsi="Tahoma" w:cs="Tahoma"/>
          <w:b/>
          <w:color w:val="8064A2"/>
          <w:sz w:val="28"/>
          <w:szCs w:val="28"/>
        </w:rPr>
        <w:t xml:space="preserve">Further </w:t>
      </w:r>
      <w:r w:rsidRPr="001E0D7C">
        <w:rPr>
          <w:rFonts w:ascii="Tahoma" w:hAnsi="Tahoma" w:cs="Tahoma"/>
          <w:b/>
          <w:color w:val="8064A2"/>
          <w:sz w:val="28"/>
          <w:szCs w:val="28"/>
        </w:rPr>
        <w:t>guida</w:t>
      </w:r>
      <w:r w:rsidRPr="004A03DA">
        <w:rPr>
          <w:rFonts w:ascii="Tahoma" w:hAnsi="Tahoma" w:cs="Tahoma"/>
          <w:b/>
          <w:color w:val="8064A2"/>
          <w:sz w:val="28"/>
          <w:szCs w:val="28"/>
        </w:rPr>
        <w:t>nce</w:t>
      </w:r>
    </w:p>
    <w:p w14:paraId="692C4CED" w14:textId="639018BB" w:rsidR="001E0D7C" w:rsidRDefault="001E0D7C" w:rsidP="005C6D5D">
      <w:pPr>
        <w:rPr>
          <w:rFonts w:ascii="Tahoma" w:hAnsi="Tahoma" w:cs="Tahoma"/>
          <w:b/>
          <w:color w:val="8064A2"/>
          <w:sz w:val="28"/>
          <w:szCs w:val="28"/>
        </w:rPr>
      </w:pPr>
    </w:p>
    <w:p w14:paraId="2A11A8B5" w14:textId="0281FB61" w:rsidR="001E0D7C" w:rsidRPr="001E0D7C" w:rsidRDefault="001E0D7C" w:rsidP="001E0D7C">
      <w:pPr>
        <w:pStyle w:val="ListParagraph"/>
        <w:numPr>
          <w:ilvl w:val="0"/>
          <w:numId w:val="19"/>
        </w:numPr>
        <w:rPr>
          <w:rFonts w:ascii="Tahoma" w:hAnsi="Tahoma" w:cs="Tahoma"/>
          <w:b/>
          <w:color w:val="8064A2"/>
          <w:sz w:val="22"/>
          <w:szCs w:val="22"/>
        </w:rPr>
      </w:pPr>
      <w:r w:rsidRPr="001E0D7C">
        <w:rPr>
          <w:rFonts w:ascii="Tahoma" w:hAnsi="Tahoma" w:cs="Tahoma"/>
          <w:color w:val="000000"/>
          <w:sz w:val="22"/>
          <w:szCs w:val="22"/>
        </w:rPr>
        <w:t xml:space="preserve">Telephone advice regarding general queries may be made to The Information Commissioner’s Office Helpline 0303 123 1113- </w:t>
      </w:r>
      <w:hyperlink r:id="rId11" w:history="1">
        <w:r w:rsidRPr="001E0D7C">
          <w:rPr>
            <w:rStyle w:val="Hyperlink"/>
            <w:rFonts w:ascii="Tahoma" w:hAnsi="Tahoma" w:cs="Tahoma"/>
            <w:sz w:val="22"/>
            <w:szCs w:val="22"/>
          </w:rPr>
          <w:t>https://ico.org.uk/</w:t>
        </w:r>
      </w:hyperlink>
    </w:p>
    <w:p w14:paraId="3463A57F" w14:textId="77777777" w:rsidR="00D623AB" w:rsidRPr="004A03DA" w:rsidRDefault="00D623AB" w:rsidP="005C6D5D">
      <w:pPr>
        <w:rPr>
          <w:rFonts w:ascii="Tahoma" w:hAnsi="Tahoma" w:cs="Tahoma"/>
          <w:b/>
          <w:color w:val="8064A2"/>
          <w:sz w:val="28"/>
          <w:szCs w:val="28"/>
        </w:rPr>
      </w:pPr>
    </w:p>
    <w:p w14:paraId="1EFF3729" w14:textId="77777777" w:rsidR="001E0D7C" w:rsidRPr="001E0D7C" w:rsidRDefault="001E0D7C" w:rsidP="001E0D7C">
      <w:pPr>
        <w:rPr>
          <w:rFonts w:ascii="Tahoma" w:hAnsi="Tahoma" w:cs="Tahoma"/>
          <w:b/>
          <w:color w:val="8064A2"/>
          <w:sz w:val="28"/>
          <w:szCs w:val="28"/>
        </w:rPr>
      </w:pPr>
      <w:r w:rsidRPr="001E0D7C">
        <w:rPr>
          <w:rFonts w:ascii="Tahoma" w:hAnsi="Tahoma" w:cs="Tahoma"/>
          <w:b/>
          <w:color w:val="8064A2"/>
          <w:sz w:val="28"/>
          <w:szCs w:val="28"/>
        </w:rPr>
        <w:t>Legal framework</w:t>
      </w:r>
    </w:p>
    <w:p w14:paraId="3FF3DBC3" w14:textId="77777777" w:rsidR="001E0D7C" w:rsidRPr="001E0D7C" w:rsidRDefault="001E0D7C" w:rsidP="001E0D7C">
      <w:pPr>
        <w:rPr>
          <w:rFonts w:ascii="Tahoma" w:hAnsi="Tahoma" w:cs="Tahoma"/>
          <w:sz w:val="22"/>
          <w:szCs w:val="22"/>
        </w:rPr>
      </w:pPr>
      <w:r w:rsidRPr="001E0D7C">
        <w:rPr>
          <w:rFonts w:ascii="Tahoma" w:hAnsi="Tahoma" w:cs="Tahoma"/>
          <w:sz w:val="22"/>
          <w:szCs w:val="22"/>
        </w:rPr>
        <w:t>Data Protection Act (2018)</w:t>
      </w:r>
    </w:p>
    <w:p w14:paraId="0942A6B4" w14:textId="77777777" w:rsidR="001E0D7C" w:rsidRPr="001E0D7C" w:rsidRDefault="001E0D7C" w:rsidP="001E0D7C">
      <w:pPr>
        <w:rPr>
          <w:rFonts w:ascii="Tahoma" w:hAnsi="Tahoma" w:cs="Tahoma"/>
          <w:sz w:val="22"/>
          <w:szCs w:val="22"/>
        </w:rPr>
      </w:pPr>
      <w:r w:rsidRPr="001E0D7C">
        <w:rPr>
          <w:rFonts w:ascii="Tahoma" w:hAnsi="Tahoma" w:cs="Tahoma"/>
          <w:sz w:val="22"/>
          <w:szCs w:val="22"/>
        </w:rPr>
        <w:t>Freedom of Information Act (2000)</w:t>
      </w:r>
    </w:p>
    <w:p w14:paraId="5D01F937" w14:textId="77777777" w:rsidR="001E0D7C" w:rsidRPr="001E0D7C" w:rsidRDefault="001E0D7C" w:rsidP="001E0D7C">
      <w:pPr>
        <w:pStyle w:val="ListParagraph"/>
        <w:ind w:left="0"/>
        <w:rPr>
          <w:rFonts w:ascii="Tahoma" w:hAnsi="Tahoma" w:cs="Tahoma"/>
        </w:rPr>
      </w:pPr>
      <w:r w:rsidRPr="001E0D7C">
        <w:rPr>
          <w:rFonts w:ascii="Tahoma" w:hAnsi="Tahoma" w:cs="Tahoma"/>
        </w:rPr>
        <w:t>Human Rights Act (1998)</w:t>
      </w:r>
    </w:p>
    <w:p w14:paraId="05F7014E" w14:textId="77777777" w:rsidR="00D623AB" w:rsidRPr="004A03DA" w:rsidRDefault="00D623AB" w:rsidP="005C6D5D">
      <w:pPr>
        <w:rPr>
          <w:rFonts w:ascii="Tahoma" w:hAnsi="Tahoma" w:cs="Tahoma"/>
          <w:b/>
          <w:bCs/>
          <w:color w:val="8064A2"/>
          <w:sz w:val="26"/>
          <w:szCs w:val="28"/>
        </w:rPr>
      </w:pPr>
    </w:p>
    <w:p w14:paraId="5A9D8649" w14:textId="77777777" w:rsidR="00D623AB" w:rsidRPr="00C267CA" w:rsidRDefault="00D623AB" w:rsidP="005C6D5D">
      <w:pPr>
        <w:suppressAutoHyphens/>
        <w:autoSpaceDN w:val="0"/>
        <w:rPr>
          <w:rFonts w:ascii="Gill Sans Nova" w:hAnsi="Gill Sans Nova" w:cs="Calibri"/>
          <w:b/>
          <w:bCs/>
        </w:rPr>
      </w:pPr>
    </w:p>
    <w:p w14:paraId="68358BD6" w14:textId="77777777" w:rsidR="00D623AB" w:rsidRPr="00C267CA" w:rsidRDefault="00D623AB" w:rsidP="00D623AB">
      <w:pPr>
        <w:suppressAutoHyphens/>
        <w:autoSpaceDN w:val="0"/>
        <w:rPr>
          <w:rFonts w:ascii="Gill Sans Nova" w:hAnsi="Gill Sans Nova" w:cs="Calibri"/>
          <w:b/>
          <w:bCs/>
          <w:sz w:val="22"/>
          <w:szCs w:val="22"/>
        </w:rPr>
      </w:pPr>
    </w:p>
    <w:p w14:paraId="69429177" w14:textId="77777777" w:rsidR="00D623AB" w:rsidRPr="00C267CA" w:rsidRDefault="00D623AB" w:rsidP="00D623AB">
      <w:pPr>
        <w:jc w:val="both"/>
        <w:rPr>
          <w:rFonts w:ascii="Gill Sans Nova" w:hAnsi="Gill Sans Nova"/>
        </w:rPr>
      </w:pPr>
    </w:p>
    <w:p w14:paraId="4151C616" w14:textId="608323F5" w:rsidR="001E36F1" w:rsidRPr="00F4703A" w:rsidRDefault="001E36F1" w:rsidP="00F4703A">
      <w:pPr>
        <w:suppressAutoHyphens/>
        <w:autoSpaceDN w:val="0"/>
        <w:textAlignment w:val="baseline"/>
        <w:rPr>
          <w:rFonts w:ascii="Tahoma" w:hAnsi="Tahoma" w:cs="Tahoma"/>
          <w:sz w:val="22"/>
          <w:szCs w:val="22"/>
        </w:rPr>
      </w:pPr>
    </w:p>
    <w:sectPr w:rsidR="001E36F1" w:rsidRPr="00F4703A" w:rsidSect="00ED1BE0">
      <w:headerReference w:type="even" r:id="rId12"/>
      <w:headerReference w:type="default" r:id="rId13"/>
      <w:footerReference w:type="even" r:id="rId14"/>
      <w:footerReference w:type="default" r:id="rId15"/>
      <w:headerReference w:type="first" r:id="rId16"/>
      <w:footerReference w:type="first" r:id="rId17"/>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81EF4" w14:textId="77777777" w:rsidR="00AC7684" w:rsidRDefault="00AC7684" w:rsidP="00FE181C">
      <w:r>
        <w:separator/>
      </w:r>
    </w:p>
  </w:endnote>
  <w:endnote w:type="continuationSeparator" w:id="0">
    <w:p w14:paraId="2DCA77AC" w14:textId="77777777" w:rsidR="00AC7684" w:rsidRDefault="00AC7684" w:rsidP="00FE181C">
      <w:r>
        <w:continuationSeparator/>
      </w:r>
    </w:p>
  </w:endnote>
  <w:endnote w:type="continuationNotice" w:id="1">
    <w:p w14:paraId="68A8A85C" w14:textId="77777777" w:rsidR="00AC7684" w:rsidRDefault="00AC7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ax">
    <w:altName w:val="Calibri"/>
    <w:charset w:val="00"/>
    <w:family w:val="auto"/>
    <w:pitch w:val="variable"/>
    <w:sig w:usb0="A00000AF" w:usb1="40002048" w:usb2="00000000" w:usb3="00000000" w:csb0="00000111" w:csb1="00000000"/>
  </w:font>
  <w:font w:name="Gill Sans Nova">
    <w:charset w:val="00"/>
    <w:family w:val="swiss"/>
    <w:pitch w:val="variable"/>
    <w:sig w:usb0="8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BAA3" w14:textId="77777777" w:rsidR="00214BE2" w:rsidRDefault="00214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Content>
      <w:sdt>
        <w:sdtPr>
          <w:id w:val="-1705238520"/>
          <w:docPartObj>
            <w:docPartGallery w:val="Page Numbers (Top of Page)"/>
            <w:docPartUnique/>
          </w:docPartObj>
        </w:sdtPr>
        <w:sdtContent>
          <w:p w14:paraId="3536666A" w14:textId="1109DFC2" w:rsidR="00972BF1" w:rsidRPr="0066648A" w:rsidRDefault="003A0614" w:rsidP="00972BF1">
            <w:pPr>
              <w:tabs>
                <w:tab w:val="center" w:pos="4153"/>
                <w:tab w:val="right" w:pos="8306"/>
              </w:tabs>
            </w:pPr>
            <w:r>
              <w:rPr>
                <w:noProof/>
                <w:lang w:eastAsia="en-GB"/>
              </w:rPr>
              <w:drawing>
                <wp:anchor distT="0" distB="0" distL="114300" distR="114300" simplePos="0" relativeHeight="25166387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2A3F19">
              <w:rPr>
                <w:rFonts w:ascii="Tahoma" w:hAnsi="Tahoma" w:cs="Tahoma"/>
                <w:sz w:val="18"/>
                <w:szCs w:val="18"/>
              </w:rPr>
              <w:t>2</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5702123D"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214BE2">
              <w:rPr>
                <w:rFonts w:ascii="Tahoma" w:hAnsi="Tahoma" w:cs="Tahoma"/>
                <w:sz w:val="18"/>
                <w:szCs w:val="18"/>
              </w:rPr>
              <w:t>March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53D34C6C" w:rsidR="00F56DB7" w:rsidRDefault="00F56D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D369F" w14:textId="77777777" w:rsidR="00214BE2" w:rsidRDefault="00214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8DECE" w14:textId="77777777" w:rsidR="00AC7684" w:rsidRDefault="00AC7684" w:rsidP="00FE181C">
      <w:r>
        <w:separator/>
      </w:r>
    </w:p>
  </w:footnote>
  <w:footnote w:type="continuationSeparator" w:id="0">
    <w:p w14:paraId="54362812" w14:textId="77777777" w:rsidR="00AC7684" w:rsidRDefault="00AC7684" w:rsidP="00FE181C">
      <w:r>
        <w:continuationSeparator/>
      </w:r>
    </w:p>
  </w:footnote>
  <w:footnote w:type="continuationNotice" w:id="1">
    <w:p w14:paraId="300125A3" w14:textId="77777777" w:rsidR="00AC7684" w:rsidRDefault="00AC7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D5031" w14:textId="77777777" w:rsidR="00214BE2" w:rsidRDefault="00214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3C6DC09A" w:rsidR="00C240FA" w:rsidRPr="00F4703A" w:rsidRDefault="00C240FA" w:rsidP="002A3F19">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59271"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1E0D7C">
      <w:rPr>
        <w:rFonts w:ascii="Tahoma" w:hAnsi="Tahoma" w:cs="Tahoma"/>
        <w:b/>
        <w:color w:val="48ACC6"/>
        <w:sz w:val="48"/>
        <w:szCs w:val="48"/>
      </w:rPr>
      <w:t>Confidentiality</w:t>
    </w:r>
    <w:r w:rsidR="00F4703A">
      <w:rPr>
        <w:rFonts w:ascii="Tahoma" w:hAnsi="Tahoma" w:cs="Tahoma"/>
        <w:b/>
        <w:color w:val="48ACC6"/>
        <w:sz w:val="48"/>
        <w:szCs w:val="48"/>
      </w:rPr>
      <w:t xml:space="preserve"> </w:t>
    </w:r>
    <w:r w:rsidRPr="0021429E">
      <w:rPr>
        <w:rFonts w:ascii="Tahoma" w:hAnsi="Tahoma" w:cs="Tahoma"/>
        <w:b/>
        <w:color w:val="48ACC6"/>
        <w:sz w:val="48"/>
        <w:szCs w:val="48"/>
      </w:rPr>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C0B65" w14:textId="77777777" w:rsidR="00214BE2" w:rsidRDefault="00214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178"/>
    <w:multiLevelType w:val="hybridMultilevel"/>
    <w:tmpl w:val="ACFE4154"/>
    <w:lvl w:ilvl="0" w:tplc="BBB0EC2C">
      <w:numFmt w:val="bullet"/>
      <w:lvlText w:val="•"/>
      <w:lvlJc w:val="left"/>
      <w:pPr>
        <w:ind w:left="1080" w:hanging="360"/>
      </w:pPr>
      <w:rPr>
        <w:rFonts w:ascii="Arial" w:hAnsi="Arial" w:hint="default"/>
        <w:b/>
        <w:color w:val="33CCC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F03E91"/>
    <w:multiLevelType w:val="hybridMultilevel"/>
    <w:tmpl w:val="28140B06"/>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262DA5"/>
    <w:multiLevelType w:val="hybridMultilevel"/>
    <w:tmpl w:val="7EAAE728"/>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9454309"/>
    <w:multiLevelType w:val="hybridMultilevel"/>
    <w:tmpl w:val="F97CB36A"/>
    <w:lvl w:ilvl="0" w:tplc="EFBE01B2">
      <w:numFmt w:val="bullet"/>
      <w:lvlText w:val="•"/>
      <w:lvlJc w:val="left"/>
      <w:pPr>
        <w:ind w:left="360" w:hanging="360"/>
      </w:pPr>
      <w:rPr>
        <w:rFonts w:ascii="Arial" w:hAnsi="Arial" w:hint="default"/>
        <w:b/>
        <w:color w:val="399EB5"/>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097244"/>
    <w:multiLevelType w:val="hybridMultilevel"/>
    <w:tmpl w:val="DA4049F2"/>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4B1BF7"/>
    <w:multiLevelType w:val="multilevel"/>
    <w:tmpl w:val="27BCB9F8"/>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330701"/>
    <w:multiLevelType w:val="hybridMultilevel"/>
    <w:tmpl w:val="B38472E8"/>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F4449"/>
    <w:multiLevelType w:val="hybridMultilevel"/>
    <w:tmpl w:val="7AEC4842"/>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E33B2"/>
    <w:multiLevelType w:val="multilevel"/>
    <w:tmpl w:val="C02CD73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2E082436"/>
    <w:multiLevelType w:val="multilevel"/>
    <w:tmpl w:val="E28496E2"/>
    <w:lvl w:ilvl="0">
      <w:numFmt w:val="bullet"/>
      <w:lvlText w:val="•"/>
      <w:lvlJc w:val="left"/>
      <w:pPr>
        <w:ind w:left="720" w:hanging="360"/>
      </w:pPr>
      <w:rPr>
        <w:rFonts w:ascii="Arial" w:hAnsi="Arial" w:hint="default"/>
        <w:b/>
        <w:color w:val="33CCCC"/>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Arial" w:hAnsi="Arial" w:hint="default"/>
        <w:b/>
        <w:color w:val="33CCCC"/>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F714720"/>
    <w:multiLevelType w:val="hybridMultilevel"/>
    <w:tmpl w:val="D21AC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E80116"/>
    <w:multiLevelType w:val="hybridMultilevel"/>
    <w:tmpl w:val="9EA469AA"/>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8E7601"/>
    <w:multiLevelType w:val="hybridMultilevel"/>
    <w:tmpl w:val="BA66784C"/>
    <w:lvl w:ilvl="0" w:tplc="EFBE01B2">
      <w:numFmt w:val="bullet"/>
      <w:lvlText w:val="•"/>
      <w:lvlJc w:val="left"/>
      <w:pPr>
        <w:ind w:left="720" w:hanging="360"/>
      </w:pPr>
      <w:rPr>
        <w:rFonts w:ascii="Arial" w:hAnsi="Arial" w:hint="default"/>
        <w:b/>
        <w:color w:val="399EB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5481446"/>
    <w:multiLevelType w:val="hybridMultilevel"/>
    <w:tmpl w:val="0DD26E8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61DB7"/>
    <w:multiLevelType w:val="hybridMultilevel"/>
    <w:tmpl w:val="3A8C6284"/>
    <w:lvl w:ilvl="0" w:tplc="EFBE01B2">
      <w:numFmt w:val="bullet"/>
      <w:lvlText w:val="•"/>
      <w:lvlJc w:val="left"/>
      <w:pPr>
        <w:ind w:left="720" w:hanging="360"/>
      </w:pPr>
      <w:rPr>
        <w:rFonts w:ascii="Arial" w:hAnsi="Arial" w:hint="default"/>
        <w:b/>
        <w:color w:val="399EB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D722E3"/>
    <w:multiLevelType w:val="hybridMultilevel"/>
    <w:tmpl w:val="405EB45E"/>
    <w:lvl w:ilvl="0" w:tplc="2E7E1D6E">
      <w:numFmt w:val="bullet"/>
      <w:lvlText w:val="•"/>
      <w:lvlJc w:val="left"/>
      <w:pPr>
        <w:ind w:left="643" w:hanging="360"/>
      </w:pPr>
      <w:rPr>
        <w:rFonts w:ascii="Arial" w:hAnsi="Arial" w:hint="default"/>
        <w:b/>
        <w:color w:val="4BAC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D3030"/>
    <w:multiLevelType w:val="multilevel"/>
    <w:tmpl w:val="D19AB872"/>
    <w:lvl w:ilvl="0">
      <w:numFmt w:val="bullet"/>
      <w:lvlText w:val="•"/>
      <w:lvlJc w:val="left"/>
      <w:pPr>
        <w:ind w:left="360" w:hanging="360"/>
      </w:pPr>
      <w:rPr>
        <w:rFonts w:ascii="Arial" w:hAnsi="Arial" w:hint="default"/>
        <w:b/>
        <w:color w:val="399EB5"/>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Arial" w:hAnsi="Arial" w:hint="default"/>
        <w:b/>
        <w:color w:val="33CCCC"/>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73B7DC8"/>
    <w:multiLevelType w:val="multilevel"/>
    <w:tmpl w:val="4886B0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FC15A04"/>
    <w:multiLevelType w:val="hybridMultilevel"/>
    <w:tmpl w:val="155270F6"/>
    <w:lvl w:ilvl="0" w:tplc="BBB0EC2C">
      <w:numFmt w:val="bullet"/>
      <w:lvlText w:val="•"/>
      <w:lvlJc w:val="left"/>
      <w:pPr>
        <w:ind w:left="360" w:hanging="360"/>
      </w:pPr>
      <w:rPr>
        <w:rFonts w:ascii="Arial" w:hAnsi="Arial" w:hint="default"/>
        <w:b/>
        <w:color w:val="33CCCC"/>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3224070">
    <w:abstractNumId w:val="10"/>
  </w:num>
  <w:num w:numId="2" w16cid:durableId="34544130">
    <w:abstractNumId w:val="1"/>
  </w:num>
  <w:num w:numId="3" w16cid:durableId="64766186">
    <w:abstractNumId w:val="16"/>
  </w:num>
  <w:num w:numId="4" w16cid:durableId="1891920355">
    <w:abstractNumId w:val="6"/>
  </w:num>
  <w:num w:numId="5" w16cid:durableId="13381324">
    <w:abstractNumId w:val="11"/>
  </w:num>
  <w:num w:numId="6" w16cid:durableId="1690715366">
    <w:abstractNumId w:val="7"/>
  </w:num>
  <w:num w:numId="7" w16cid:durableId="1317294864">
    <w:abstractNumId w:val="2"/>
  </w:num>
  <w:num w:numId="8" w16cid:durableId="1036153954">
    <w:abstractNumId w:val="18"/>
  </w:num>
  <w:num w:numId="9" w16cid:durableId="1202397922">
    <w:abstractNumId w:val="0"/>
  </w:num>
  <w:num w:numId="10" w16cid:durableId="619724993">
    <w:abstractNumId w:val="5"/>
  </w:num>
  <w:num w:numId="11" w16cid:durableId="2066877650">
    <w:abstractNumId w:val="19"/>
  </w:num>
  <w:num w:numId="12" w16cid:durableId="1796290297">
    <w:abstractNumId w:val="9"/>
  </w:num>
  <w:num w:numId="13" w16cid:durableId="223150081">
    <w:abstractNumId w:val="8"/>
  </w:num>
  <w:num w:numId="14" w16cid:durableId="340789004">
    <w:abstractNumId w:val="17"/>
  </w:num>
  <w:num w:numId="15" w16cid:durableId="1216744350">
    <w:abstractNumId w:val="3"/>
  </w:num>
  <w:num w:numId="16" w16cid:durableId="423961948">
    <w:abstractNumId w:val="15"/>
  </w:num>
  <w:num w:numId="17" w16cid:durableId="908879898">
    <w:abstractNumId w:val="4"/>
  </w:num>
  <w:num w:numId="18" w16cid:durableId="2081172452">
    <w:abstractNumId w:val="14"/>
  </w:num>
  <w:num w:numId="19" w16cid:durableId="1989360920">
    <w:abstractNumId w:val="13"/>
  </w:num>
  <w:num w:numId="20" w16cid:durableId="17259060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50A53"/>
    <w:rsid w:val="00093D9A"/>
    <w:rsid w:val="000C0DC6"/>
    <w:rsid w:val="000C46BD"/>
    <w:rsid w:val="000C6676"/>
    <w:rsid w:val="000E4F43"/>
    <w:rsid w:val="00106171"/>
    <w:rsid w:val="00122FBA"/>
    <w:rsid w:val="00130BCB"/>
    <w:rsid w:val="001602A6"/>
    <w:rsid w:val="00160EA1"/>
    <w:rsid w:val="00175452"/>
    <w:rsid w:val="00186F94"/>
    <w:rsid w:val="001A7F5E"/>
    <w:rsid w:val="001B1774"/>
    <w:rsid w:val="001B719B"/>
    <w:rsid w:val="001D19DD"/>
    <w:rsid w:val="001E0D7C"/>
    <w:rsid w:val="001E36F1"/>
    <w:rsid w:val="0021429E"/>
    <w:rsid w:val="00214BE2"/>
    <w:rsid w:val="00274136"/>
    <w:rsid w:val="00284595"/>
    <w:rsid w:val="002A3F19"/>
    <w:rsid w:val="002A40BA"/>
    <w:rsid w:val="002A56B6"/>
    <w:rsid w:val="002B71CF"/>
    <w:rsid w:val="002E5F33"/>
    <w:rsid w:val="002F7F92"/>
    <w:rsid w:val="00304D2F"/>
    <w:rsid w:val="00334888"/>
    <w:rsid w:val="00351485"/>
    <w:rsid w:val="00365E91"/>
    <w:rsid w:val="0039797B"/>
    <w:rsid w:val="003A0614"/>
    <w:rsid w:val="003B1823"/>
    <w:rsid w:val="003B43A2"/>
    <w:rsid w:val="003C06FA"/>
    <w:rsid w:val="003E5551"/>
    <w:rsid w:val="003F6FD9"/>
    <w:rsid w:val="00410ACA"/>
    <w:rsid w:val="00411A87"/>
    <w:rsid w:val="00432391"/>
    <w:rsid w:val="00442111"/>
    <w:rsid w:val="00452D31"/>
    <w:rsid w:val="0047420D"/>
    <w:rsid w:val="004A03DA"/>
    <w:rsid w:val="004A3F32"/>
    <w:rsid w:val="004E41E8"/>
    <w:rsid w:val="00504466"/>
    <w:rsid w:val="0054692A"/>
    <w:rsid w:val="00574ABA"/>
    <w:rsid w:val="00586B89"/>
    <w:rsid w:val="00593AE1"/>
    <w:rsid w:val="005A3CAD"/>
    <w:rsid w:val="005B6159"/>
    <w:rsid w:val="005C6D5D"/>
    <w:rsid w:val="005E5E42"/>
    <w:rsid w:val="00636BAE"/>
    <w:rsid w:val="0066648A"/>
    <w:rsid w:val="0067229C"/>
    <w:rsid w:val="006A2B9D"/>
    <w:rsid w:val="006C0A65"/>
    <w:rsid w:val="006C2830"/>
    <w:rsid w:val="006D1C0C"/>
    <w:rsid w:val="006E7DDC"/>
    <w:rsid w:val="007278B9"/>
    <w:rsid w:val="00733E78"/>
    <w:rsid w:val="00765CA3"/>
    <w:rsid w:val="00781603"/>
    <w:rsid w:val="00786D98"/>
    <w:rsid w:val="00795876"/>
    <w:rsid w:val="007F04FF"/>
    <w:rsid w:val="007F38D8"/>
    <w:rsid w:val="0082229E"/>
    <w:rsid w:val="00823DD4"/>
    <w:rsid w:val="0083410B"/>
    <w:rsid w:val="00840139"/>
    <w:rsid w:val="00841C68"/>
    <w:rsid w:val="008608D1"/>
    <w:rsid w:val="00862924"/>
    <w:rsid w:val="008C1D52"/>
    <w:rsid w:val="008D73C3"/>
    <w:rsid w:val="008E3E08"/>
    <w:rsid w:val="008E4C58"/>
    <w:rsid w:val="008F084C"/>
    <w:rsid w:val="008F1356"/>
    <w:rsid w:val="00916D0C"/>
    <w:rsid w:val="00972BF1"/>
    <w:rsid w:val="00977006"/>
    <w:rsid w:val="00995C65"/>
    <w:rsid w:val="009B0340"/>
    <w:rsid w:val="009E56DE"/>
    <w:rsid w:val="00A105BC"/>
    <w:rsid w:val="00A47857"/>
    <w:rsid w:val="00A71753"/>
    <w:rsid w:val="00A766D3"/>
    <w:rsid w:val="00A944AC"/>
    <w:rsid w:val="00AB1E4A"/>
    <w:rsid w:val="00AC169C"/>
    <w:rsid w:val="00AC298F"/>
    <w:rsid w:val="00AC7684"/>
    <w:rsid w:val="00AF2360"/>
    <w:rsid w:val="00B12DD1"/>
    <w:rsid w:val="00B1566B"/>
    <w:rsid w:val="00B17C9C"/>
    <w:rsid w:val="00B200F0"/>
    <w:rsid w:val="00B31CD2"/>
    <w:rsid w:val="00B36D1E"/>
    <w:rsid w:val="00B73A9C"/>
    <w:rsid w:val="00BA6ECA"/>
    <w:rsid w:val="00BB6D8B"/>
    <w:rsid w:val="00BC0216"/>
    <w:rsid w:val="00BC45F5"/>
    <w:rsid w:val="00BC5324"/>
    <w:rsid w:val="00BD54AD"/>
    <w:rsid w:val="00BF7D38"/>
    <w:rsid w:val="00C21FEE"/>
    <w:rsid w:val="00C240FA"/>
    <w:rsid w:val="00C267CA"/>
    <w:rsid w:val="00C31A0F"/>
    <w:rsid w:val="00C42A11"/>
    <w:rsid w:val="00C62AB2"/>
    <w:rsid w:val="00C63612"/>
    <w:rsid w:val="00C710C1"/>
    <w:rsid w:val="00C747BB"/>
    <w:rsid w:val="00C76E0C"/>
    <w:rsid w:val="00C85849"/>
    <w:rsid w:val="00C86AFA"/>
    <w:rsid w:val="00CB2159"/>
    <w:rsid w:val="00D16EC0"/>
    <w:rsid w:val="00D17BF5"/>
    <w:rsid w:val="00D17F7E"/>
    <w:rsid w:val="00D23688"/>
    <w:rsid w:val="00D26CD4"/>
    <w:rsid w:val="00D31A5C"/>
    <w:rsid w:val="00D41427"/>
    <w:rsid w:val="00D46EA6"/>
    <w:rsid w:val="00D511D0"/>
    <w:rsid w:val="00D623AB"/>
    <w:rsid w:val="00DB02FF"/>
    <w:rsid w:val="00DC28CC"/>
    <w:rsid w:val="00DC58BC"/>
    <w:rsid w:val="00DC7A35"/>
    <w:rsid w:val="00DD3EA5"/>
    <w:rsid w:val="00DE2B6E"/>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4703A"/>
    <w:rsid w:val="00F56CC1"/>
    <w:rsid w:val="00F56DB7"/>
    <w:rsid w:val="00F7520C"/>
    <w:rsid w:val="00FD0B70"/>
    <w:rsid w:val="00FE1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954F72" w:themeColor="followedHyperlink"/>
      <w:u w:val="single"/>
    </w:rPr>
  </w:style>
  <w:style w:type="paragraph" w:styleId="BodyText">
    <w:name w:val="Body Text"/>
    <w:basedOn w:val="Normal"/>
    <w:link w:val="BodyTextChar"/>
    <w:uiPriority w:val="1"/>
    <w:qFormat/>
    <w:rsid w:val="00D623AB"/>
    <w:pPr>
      <w:widowControl w:val="0"/>
      <w:autoSpaceDE w:val="0"/>
      <w:autoSpaceDN w:val="0"/>
      <w:spacing w:before="127"/>
      <w:ind w:left="1536"/>
    </w:pPr>
    <w:rPr>
      <w:rFonts w:eastAsia="Arial" w:cs="Arial"/>
      <w:sz w:val="22"/>
      <w:szCs w:val="22"/>
      <w:lang w:val="en-US"/>
    </w:rPr>
  </w:style>
  <w:style w:type="character" w:customStyle="1" w:styleId="BodyTextChar">
    <w:name w:val="Body Text Char"/>
    <w:basedOn w:val="DefaultParagraphFont"/>
    <w:link w:val="BodyText"/>
    <w:uiPriority w:val="1"/>
    <w:rsid w:val="00D623AB"/>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188E06DF8E18428073AF123BF40555" ma:contentTypeVersion="6" ma:contentTypeDescription="Create a new document." ma:contentTypeScope="" ma:versionID="79b98858c7928efe7cc7a78eb8625ae2">
  <xsd:schema xmlns:xsd="http://www.w3.org/2001/XMLSchema" xmlns:xs="http://www.w3.org/2001/XMLSchema" xmlns:p="http://schemas.microsoft.com/office/2006/metadata/properties" xmlns:ns2="8a042831-4e19-4ff9-b88a-11841fd51f75" xmlns:ns3="001a3faa-e0e8-4e18-b138-40d70c5979d2" targetNamespace="http://schemas.microsoft.com/office/2006/metadata/properties" ma:root="true" ma:fieldsID="77f1045cbe3423aa456ff4b40ccf2859" ns2:_="" ns3:_="">
    <xsd:import namespace="8a042831-4e19-4ff9-b88a-11841fd51f75"/>
    <xsd:import namespace="001a3faa-e0e8-4e18-b138-40d70c597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042831-4e19-4ff9-b88a-11841fd51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1a3faa-e0e8-4e18-b138-40d70c5979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2.xml><?xml version="1.0" encoding="utf-8"?>
<ds:datastoreItem xmlns:ds="http://schemas.openxmlformats.org/officeDocument/2006/customXml" ds:itemID="{ECD37B85-50F0-4439-9107-89273F02A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042831-4e19-4ff9-b88a-11841fd51f75"/>
    <ds:schemaRef ds:uri="001a3faa-e0e8-4e18-b138-40d70c597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Links>
    <vt:vector size="36" baseType="variant">
      <vt:variant>
        <vt:i4>5701722</vt:i4>
      </vt:variant>
      <vt:variant>
        <vt:i4>15</vt:i4>
      </vt:variant>
      <vt:variant>
        <vt:i4>0</vt:i4>
      </vt:variant>
      <vt:variant>
        <vt:i4>5</vt:i4>
      </vt:variant>
      <vt:variant>
        <vt:lpwstr>https://www.food.gov.uk/business-guidance/safer-food-better-business</vt:lpwstr>
      </vt:variant>
      <vt:variant>
        <vt:lpwstr/>
      </vt:variant>
      <vt:variant>
        <vt:i4>6225951</vt:i4>
      </vt:variant>
      <vt:variant>
        <vt:i4>12</vt:i4>
      </vt:variant>
      <vt:variant>
        <vt:i4>0</vt:i4>
      </vt:variant>
      <vt:variant>
        <vt:i4>5</vt:i4>
      </vt:variant>
      <vt:variant>
        <vt:lpwstr>https://www.gov.uk/.../example-menus-for-early-years-settings-in-england</vt:lpwstr>
      </vt:variant>
      <vt:variant>
        <vt:lpwstr/>
      </vt:variant>
      <vt:variant>
        <vt:i4>3670131</vt:i4>
      </vt:variant>
      <vt:variant>
        <vt:i4>9</vt:i4>
      </vt:variant>
      <vt:variant>
        <vt:i4>0</vt:i4>
      </vt:variant>
      <vt:variant>
        <vt:i4>5</vt:i4>
      </vt:variant>
      <vt:variant>
        <vt:lpwstr>https://www.legislation.gov.uk/eur/2004/85</vt:lpwstr>
      </vt:variant>
      <vt:variant>
        <vt:lpwstr/>
      </vt:variant>
      <vt:variant>
        <vt:i4>8061044</vt:i4>
      </vt:variant>
      <vt:variant>
        <vt:i4>6</vt:i4>
      </vt:variant>
      <vt:variant>
        <vt:i4>0</vt:i4>
      </vt:variant>
      <vt:variant>
        <vt:i4>5</vt:i4>
      </vt:variant>
      <vt:variant>
        <vt:lpwstr>http://www.legislation.gov.uk/ukdsi/2019/9780111180082</vt:lpwstr>
      </vt:variant>
      <vt:variant>
        <vt:lpwstr/>
      </vt:variant>
      <vt:variant>
        <vt:i4>1638405</vt:i4>
      </vt:variant>
      <vt:variant>
        <vt:i4>3</vt:i4>
      </vt:variant>
      <vt:variant>
        <vt:i4>0</vt:i4>
      </vt:variant>
      <vt:variant>
        <vt:i4>5</vt:i4>
      </vt:variant>
      <vt:variant>
        <vt:lpwstr>https://www.bing.com/search?q=food+safety+act+1990&amp;cvid=11cd338af63644cfa95c31c966d87d34&amp;pglt=43&amp;FORM=ANSAB1&amp;PC=U531</vt:lpwstr>
      </vt:variant>
      <vt:variant>
        <vt:lpwstr/>
      </vt:variant>
      <vt:variant>
        <vt:i4>4325390</vt:i4>
      </vt:variant>
      <vt:variant>
        <vt:i4>0</vt:i4>
      </vt:variant>
      <vt:variant>
        <vt:i4>0</vt:i4>
      </vt:variant>
      <vt:variant>
        <vt:i4>5</vt:i4>
      </vt:variant>
      <vt:variant>
        <vt:lpwstr>https://www.legislation.gov.uk/ukpga/1990/16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3</cp:revision>
  <cp:lastPrinted>2022-01-31T11:52:00Z</cp:lastPrinted>
  <dcterms:created xsi:type="dcterms:W3CDTF">2022-02-22T23:06:00Z</dcterms:created>
  <dcterms:modified xsi:type="dcterms:W3CDTF">2025-04-02T14:45:00Z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0x0101000A188E06DF8E18428073AF123BF40555</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