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0CFB4876" w:rsidR="00E62A13" w:rsidRPr="008E2D3B" w:rsidRDefault="00E62A13" w:rsidP="00E62A13">
      <w:pPr>
        <w:rPr>
          <w:rFonts w:ascii="Tahoma" w:hAnsi="Tahoma" w:cs="Tahoma"/>
          <w:b/>
          <w:color w:val="8064A2"/>
          <w:sz w:val="28"/>
          <w:szCs w:val="28"/>
        </w:rPr>
      </w:pPr>
      <w:r w:rsidRPr="008E2D3B">
        <w:rPr>
          <w:rFonts w:ascii="Tahoma" w:hAnsi="Tahoma" w:cs="Tahoma"/>
          <w:b/>
          <w:color w:val="8064A2"/>
          <w:sz w:val="28"/>
          <w:szCs w:val="28"/>
        </w:rPr>
        <w:t xml:space="preserve">Policy </w:t>
      </w:r>
    </w:p>
    <w:p w14:paraId="1F177F08" w14:textId="6371172B" w:rsidR="008E2D3B" w:rsidRPr="008E2D3B" w:rsidRDefault="008E2D3B" w:rsidP="00E62A13">
      <w:pPr>
        <w:rPr>
          <w:rFonts w:ascii="Tahoma" w:hAnsi="Tahoma" w:cs="Tahoma"/>
          <w:b/>
          <w:color w:val="8064A2"/>
          <w:sz w:val="28"/>
          <w:szCs w:val="28"/>
        </w:rPr>
      </w:pPr>
    </w:p>
    <w:p w14:paraId="0A3C60B4" w14:textId="77777777" w:rsidR="008E2D3B" w:rsidRPr="008E2D3B" w:rsidRDefault="008E2D3B" w:rsidP="008E2D3B">
      <w:pPr>
        <w:rPr>
          <w:rFonts w:ascii="Tahoma" w:hAnsi="Tahoma" w:cs="Tahoma"/>
          <w:sz w:val="22"/>
          <w:szCs w:val="22"/>
        </w:rPr>
      </w:pPr>
      <w:r w:rsidRPr="008E2D3B">
        <w:rPr>
          <w:rFonts w:ascii="Tahoma" w:hAnsi="Tahoma" w:cs="Tahoma"/>
          <w:sz w:val="22"/>
          <w:szCs w:val="22"/>
        </w:rPr>
        <w:t>We provide and/or serve food for children on the following basis:</w:t>
      </w:r>
    </w:p>
    <w:p w14:paraId="49569FD3" w14:textId="77777777" w:rsidR="008E2D3B" w:rsidRPr="008E2D3B" w:rsidRDefault="008E2D3B" w:rsidP="008E2D3B">
      <w:pPr>
        <w:pStyle w:val="ListParagraph"/>
        <w:numPr>
          <w:ilvl w:val="0"/>
          <w:numId w:val="36"/>
        </w:numPr>
        <w:rPr>
          <w:rFonts w:ascii="Tahoma" w:hAnsi="Tahoma" w:cs="Tahoma"/>
          <w:sz w:val="22"/>
          <w:szCs w:val="22"/>
        </w:rPr>
      </w:pPr>
      <w:r w:rsidRPr="008E2D3B">
        <w:rPr>
          <w:rFonts w:ascii="Tahoma" w:hAnsi="Tahoma" w:cs="Tahoma"/>
          <w:sz w:val="22"/>
          <w:szCs w:val="22"/>
        </w:rPr>
        <w:t>Snacks</w:t>
      </w:r>
    </w:p>
    <w:p w14:paraId="1B3E319A" w14:textId="77777777" w:rsidR="008E2D3B" w:rsidRPr="008E2D3B" w:rsidRDefault="008E2D3B" w:rsidP="008E2D3B">
      <w:pPr>
        <w:pStyle w:val="ListParagraph"/>
        <w:numPr>
          <w:ilvl w:val="0"/>
          <w:numId w:val="36"/>
        </w:numPr>
        <w:rPr>
          <w:rFonts w:ascii="Tahoma" w:hAnsi="Tahoma" w:cs="Tahoma"/>
          <w:sz w:val="22"/>
          <w:szCs w:val="22"/>
        </w:rPr>
      </w:pPr>
      <w:r w:rsidRPr="008E2D3B">
        <w:rPr>
          <w:rFonts w:ascii="Tahoma" w:hAnsi="Tahoma" w:cs="Tahoma"/>
          <w:sz w:val="22"/>
          <w:szCs w:val="22"/>
        </w:rPr>
        <w:t>Meals</w:t>
      </w:r>
    </w:p>
    <w:p w14:paraId="3C01B384" w14:textId="77777777" w:rsidR="008E2D3B" w:rsidRPr="008E2D3B" w:rsidRDefault="008E2D3B" w:rsidP="008E2D3B">
      <w:pPr>
        <w:pStyle w:val="ListParagraph"/>
        <w:numPr>
          <w:ilvl w:val="0"/>
          <w:numId w:val="36"/>
        </w:numPr>
        <w:rPr>
          <w:rFonts w:ascii="Tahoma" w:hAnsi="Tahoma" w:cs="Tahoma"/>
          <w:sz w:val="22"/>
          <w:szCs w:val="22"/>
        </w:rPr>
      </w:pPr>
      <w:r w:rsidRPr="008E2D3B">
        <w:rPr>
          <w:rFonts w:ascii="Tahoma" w:hAnsi="Tahoma" w:cs="Tahoma"/>
          <w:sz w:val="22"/>
          <w:szCs w:val="22"/>
        </w:rPr>
        <w:t>Drinks (milk / water)</w:t>
      </w:r>
    </w:p>
    <w:p w14:paraId="2850AF3D" w14:textId="77777777" w:rsidR="008E2D3B" w:rsidRPr="008E2D3B" w:rsidRDefault="008E2D3B" w:rsidP="008E2D3B">
      <w:pPr>
        <w:pStyle w:val="ListParagraph"/>
        <w:numPr>
          <w:ilvl w:val="0"/>
          <w:numId w:val="36"/>
        </w:numPr>
        <w:rPr>
          <w:rFonts w:ascii="Tahoma" w:hAnsi="Tahoma" w:cs="Tahoma"/>
          <w:sz w:val="22"/>
          <w:szCs w:val="22"/>
        </w:rPr>
      </w:pPr>
      <w:r w:rsidRPr="008E2D3B">
        <w:rPr>
          <w:rFonts w:ascii="Tahoma" w:hAnsi="Tahoma" w:cs="Tahoma"/>
          <w:sz w:val="22"/>
          <w:szCs w:val="22"/>
        </w:rPr>
        <w:t>Cooking activities</w:t>
      </w:r>
    </w:p>
    <w:p w14:paraId="3A5F7A4C" w14:textId="77777777" w:rsidR="008E2D3B" w:rsidRPr="008E2D3B" w:rsidRDefault="008E2D3B" w:rsidP="008E2D3B">
      <w:pPr>
        <w:pStyle w:val="ListParagraph"/>
        <w:ind w:left="360"/>
        <w:rPr>
          <w:rFonts w:ascii="Tahoma" w:hAnsi="Tahoma" w:cs="Tahoma"/>
          <w:sz w:val="22"/>
          <w:szCs w:val="22"/>
        </w:rPr>
      </w:pPr>
    </w:p>
    <w:p w14:paraId="7BE385DB" w14:textId="77777777" w:rsidR="008E2D3B" w:rsidRPr="008E2D3B" w:rsidRDefault="008E2D3B" w:rsidP="008E2D3B">
      <w:pPr>
        <w:rPr>
          <w:rFonts w:ascii="Tahoma" w:hAnsi="Tahoma" w:cs="Tahoma"/>
          <w:sz w:val="22"/>
          <w:szCs w:val="22"/>
        </w:rPr>
      </w:pPr>
      <w:r w:rsidRPr="008E2D3B">
        <w:rPr>
          <w:rFonts w:ascii="Tahoma" w:hAnsi="Tahoma" w:cs="Tahoma"/>
          <w:sz w:val="22"/>
          <w:szCs w:val="22"/>
        </w:rPr>
        <w:t xml:space="preserve">We maintain the highest possible food hygiene standards </w:t>
      </w:r>
      <w:proofErr w:type="gramStart"/>
      <w:r w:rsidRPr="008E2D3B">
        <w:rPr>
          <w:rFonts w:ascii="Tahoma" w:hAnsi="Tahoma" w:cs="Tahoma"/>
          <w:sz w:val="22"/>
          <w:szCs w:val="22"/>
        </w:rPr>
        <w:t>with regard to</w:t>
      </w:r>
      <w:proofErr w:type="gramEnd"/>
      <w:r w:rsidRPr="008E2D3B">
        <w:rPr>
          <w:rFonts w:ascii="Tahoma" w:hAnsi="Tahoma" w:cs="Tahoma"/>
          <w:sz w:val="22"/>
          <w:szCs w:val="22"/>
        </w:rPr>
        <w:t xml:space="preserve"> the purchase, storage, preparation and serving of food.</w:t>
      </w:r>
    </w:p>
    <w:p w14:paraId="62931100" w14:textId="77777777" w:rsidR="008E2D3B" w:rsidRPr="008E2D3B" w:rsidRDefault="008E2D3B" w:rsidP="008E2D3B">
      <w:pPr>
        <w:rPr>
          <w:rFonts w:ascii="Tahoma" w:hAnsi="Tahoma" w:cs="Tahoma"/>
          <w:sz w:val="22"/>
          <w:szCs w:val="22"/>
        </w:rPr>
      </w:pPr>
    </w:p>
    <w:p w14:paraId="3F002350" w14:textId="77777777" w:rsidR="008E2D3B" w:rsidRPr="008E2D3B" w:rsidRDefault="008E2D3B" w:rsidP="008E2D3B">
      <w:pPr>
        <w:rPr>
          <w:rFonts w:ascii="Tahoma" w:hAnsi="Tahoma" w:cs="Tahoma"/>
          <w:sz w:val="22"/>
          <w:szCs w:val="22"/>
        </w:rPr>
      </w:pPr>
      <w:r w:rsidRPr="008E2D3B">
        <w:rPr>
          <w:rFonts w:ascii="Tahoma" w:hAnsi="Tahoma" w:cs="Tahoma"/>
          <w:sz w:val="22"/>
          <w:szCs w:val="22"/>
        </w:rPr>
        <w:t>Each nursery is registered as a food provider with the local authority Environmental Health Department.</w:t>
      </w:r>
      <w:r w:rsidRPr="008E2D3B">
        <w:rPr>
          <w:rFonts w:ascii="Tahoma" w:hAnsi="Tahoma" w:cs="Tahoma"/>
          <w:i/>
          <w:sz w:val="22"/>
          <w:szCs w:val="22"/>
        </w:rPr>
        <w:t xml:space="preserve"> </w:t>
      </w:r>
    </w:p>
    <w:p w14:paraId="4E165F73" w14:textId="3C220D4E" w:rsidR="00C240FA" w:rsidRPr="008E2D3B" w:rsidRDefault="00C240FA" w:rsidP="00E62A13">
      <w:pPr>
        <w:rPr>
          <w:rFonts w:ascii="Tahoma" w:hAnsi="Tahoma" w:cs="Tahoma"/>
          <w:b/>
          <w:color w:val="8064A2"/>
          <w:sz w:val="28"/>
          <w:szCs w:val="28"/>
        </w:rPr>
      </w:pPr>
    </w:p>
    <w:p w14:paraId="4C92CAD9" w14:textId="00B43EBE" w:rsidR="00E62A13" w:rsidRPr="008E2D3B" w:rsidRDefault="00E62A13" w:rsidP="00E62A13">
      <w:pPr>
        <w:rPr>
          <w:rFonts w:ascii="Tahoma" w:hAnsi="Tahoma" w:cs="Tahoma"/>
          <w:b/>
          <w:color w:val="8064A2"/>
          <w:sz w:val="28"/>
          <w:szCs w:val="28"/>
        </w:rPr>
      </w:pPr>
      <w:r w:rsidRPr="008E2D3B">
        <w:rPr>
          <w:rFonts w:ascii="Tahoma" w:hAnsi="Tahoma" w:cs="Tahoma"/>
          <w:b/>
          <w:color w:val="8064A2"/>
          <w:sz w:val="28"/>
          <w:szCs w:val="28"/>
        </w:rPr>
        <w:t>Procedure</w:t>
      </w:r>
    </w:p>
    <w:p w14:paraId="4B589EFC" w14:textId="11BE338A" w:rsidR="00C240FA" w:rsidRPr="008E2D3B" w:rsidRDefault="00C240FA" w:rsidP="00E62A13">
      <w:pPr>
        <w:rPr>
          <w:rFonts w:ascii="Tahoma" w:hAnsi="Tahoma" w:cs="Tahoma"/>
          <w:b/>
          <w:color w:val="8064A2"/>
          <w:sz w:val="28"/>
          <w:szCs w:val="28"/>
        </w:rPr>
      </w:pPr>
    </w:p>
    <w:p w14:paraId="11310EDF" w14:textId="39F20157" w:rsidR="008E2D3B" w:rsidRDefault="008E2D3B" w:rsidP="008E2D3B">
      <w:pPr>
        <w:pStyle w:val="ListParagraph"/>
        <w:ind w:left="0"/>
        <w:rPr>
          <w:rFonts w:ascii="Tahoma" w:hAnsi="Tahoma" w:cs="Tahoma"/>
          <w:sz w:val="22"/>
          <w:szCs w:val="22"/>
        </w:rPr>
      </w:pPr>
      <w:r w:rsidRPr="008E2D3B">
        <w:rPr>
          <w:rFonts w:ascii="Tahoma" w:hAnsi="Tahoma" w:cs="Tahoma"/>
          <w:sz w:val="22"/>
          <w:szCs w:val="22"/>
        </w:rPr>
        <w:t>Our staff with responsibility for food preparation understand the principles of Hazard Analysis and Critical Control Point (HACCP) as it applies to our setting. This is set out in Safer Food, Better Business for Caterers (Food Standards Agency January 2019). The basis for this is risk assessment of the purchase, storage, preparation and serving of food to prevent growth of bacteria and food contamination.</w:t>
      </w:r>
    </w:p>
    <w:p w14:paraId="142A3728" w14:textId="77777777" w:rsidR="006D0C73" w:rsidRPr="008E2D3B" w:rsidRDefault="006D0C73" w:rsidP="008E2D3B">
      <w:pPr>
        <w:pStyle w:val="ListParagraph"/>
        <w:ind w:left="0"/>
        <w:rPr>
          <w:rFonts w:ascii="Tahoma" w:hAnsi="Tahoma" w:cs="Tahoma"/>
          <w:sz w:val="22"/>
          <w:szCs w:val="22"/>
        </w:rPr>
      </w:pPr>
    </w:p>
    <w:p w14:paraId="22143DEE"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All our staff follow the guidelines of Safer Food, Better Business.</w:t>
      </w:r>
    </w:p>
    <w:p w14:paraId="7D98A0C9"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All our staff who are involved in the preparation and handling of food have received training in food hygiene.</w:t>
      </w:r>
    </w:p>
    <w:p w14:paraId="635D2A3D"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The person responsible for food preparation and serving carries out daily opening and closing checks on the kitchen to ensure standards are met consistently. (See Safer Food, Better Business)</w:t>
      </w:r>
    </w:p>
    <w:p w14:paraId="082A63AB"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We use reliable suppliers for the food we purchase.</w:t>
      </w:r>
    </w:p>
    <w:p w14:paraId="5D3E541C"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Food is stored at correct temperatures and is checked to ensure it is in-date and not subject to contamination by pests, rodents or mould.</w:t>
      </w:r>
    </w:p>
    <w:p w14:paraId="3B2DB0D5"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Food preparation areas are cleaned before and after use.</w:t>
      </w:r>
    </w:p>
    <w:p w14:paraId="62E59C1D"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 xml:space="preserve">There are separate facilities for </w:t>
      </w:r>
      <w:proofErr w:type="gramStart"/>
      <w:r w:rsidRPr="008E2D3B">
        <w:rPr>
          <w:rFonts w:ascii="Tahoma" w:hAnsi="Tahoma" w:cs="Tahoma"/>
          <w:sz w:val="22"/>
          <w:szCs w:val="22"/>
        </w:rPr>
        <w:t>hand-washing</w:t>
      </w:r>
      <w:proofErr w:type="gramEnd"/>
      <w:r w:rsidRPr="008E2D3B">
        <w:rPr>
          <w:rFonts w:ascii="Tahoma" w:hAnsi="Tahoma" w:cs="Tahoma"/>
          <w:sz w:val="22"/>
          <w:szCs w:val="22"/>
        </w:rPr>
        <w:t xml:space="preserve"> and for washing-up.</w:t>
      </w:r>
    </w:p>
    <w:p w14:paraId="1DA30258"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All surfaces are clean and non-porous.</w:t>
      </w:r>
    </w:p>
    <w:p w14:paraId="119D9C79"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All utensils, crockery etc. are clean and stored appropriately.</w:t>
      </w:r>
    </w:p>
    <w:p w14:paraId="668891C4"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Waste food is disposed of daily.</w:t>
      </w:r>
    </w:p>
    <w:p w14:paraId="204CF4CE"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Cleaning materials and other dangerous materials are stored out of children's reach.</w:t>
      </w:r>
    </w:p>
    <w:p w14:paraId="43584C31"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Children do not have unsupervised access to the kitchen.</w:t>
      </w:r>
    </w:p>
    <w:p w14:paraId="2D6FC6F9" w14:textId="77777777" w:rsidR="008E2D3B" w:rsidRPr="008E2D3B" w:rsidRDefault="008E2D3B" w:rsidP="008E2D3B">
      <w:pPr>
        <w:pStyle w:val="ListParagraph"/>
        <w:numPr>
          <w:ilvl w:val="0"/>
          <w:numId w:val="14"/>
        </w:numPr>
        <w:rPr>
          <w:rFonts w:ascii="Tahoma" w:hAnsi="Tahoma" w:cs="Tahoma"/>
          <w:sz w:val="22"/>
          <w:szCs w:val="22"/>
        </w:rPr>
      </w:pPr>
      <w:r w:rsidRPr="008E2D3B">
        <w:rPr>
          <w:rFonts w:ascii="Tahoma" w:hAnsi="Tahoma" w:cs="Tahoma"/>
          <w:sz w:val="22"/>
          <w:szCs w:val="22"/>
        </w:rPr>
        <w:t>When children take part in cooking activities, they:</w:t>
      </w:r>
    </w:p>
    <w:p w14:paraId="343109C3" w14:textId="77777777" w:rsidR="008E2D3B" w:rsidRPr="008E2D3B" w:rsidRDefault="008E2D3B" w:rsidP="008E2D3B">
      <w:pPr>
        <w:pStyle w:val="ListParagraph"/>
        <w:numPr>
          <w:ilvl w:val="1"/>
          <w:numId w:val="16"/>
        </w:numPr>
        <w:rPr>
          <w:rFonts w:ascii="Tahoma" w:hAnsi="Tahoma" w:cs="Tahoma"/>
          <w:sz w:val="22"/>
          <w:szCs w:val="22"/>
        </w:rPr>
      </w:pPr>
      <w:r w:rsidRPr="008E2D3B">
        <w:rPr>
          <w:rFonts w:ascii="Tahoma" w:hAnsi="Tahoma" w:cs="Tahoma"/>
          <w:sz w:val="22"/>
          <w:szCs w:val="22"/>
        </w:rPr>
        <w:t xml:space="preserve">are supervised at all </w:t>
      </w:r>
      <w:proofErr w:type="gramStart"/>
      <w:r w:rsidRPr="008E2D3B">
        <w:rPr>
          <w:rFonts w:ascii="Tahoma" w:hAnsi="Tahoma" w:cs="Tahoma"/>
          <w:sz w:val="22"/>
          <w:szCs w:val="22"/>
        </w:rPr>
        <w:t>times;</w:t>
      </w:r>
      <w:proofErr w:type="gramEnd"/>
    </w:p>
    <w:p w14:paraId="5850465F" w14:textId="77777777" w:rsidR="008E2D3B" w:rsidRPr="008E2D3B" w:rsidRDefault="008E2D3B" w:rsidP="008E2D3B">
      <w:pPr>
        <w:pStyle w:val="ListParagraph"/>
        <w:numPr>
          <w:ilvl w:val="1"/>
          <w:numId w:val="16"/>
        </w:numPr>
        <w:rPr>
          <w:rFonts w:ascii="Tahoma" w:hAnsi="Tahoma" w:cs="Tahoma"/>
          <w:sz w:val="22"/>
          <w:szCs w:val="22"/>
        </w:rPr>
      </w:pPr>
      <w:r w:rsidRPr="008E2D3B">
        <w:rPr>
          <w:rFonts w:ascii="Tahoma" w:hAnsi="Tahoma" w:cs="Tahoma"/>
          <w:sz w:val="22"/>
          <w:szCs w:val="22"/>
        </w:rPr>
        <w:t xml:space="preserve">understand the importance of hand-washing and simple hygiene </w:t>
      </w:r>
      <w:proofErr w:type="gramStart"/>
      <w:r w:rsidRPr="008E2D3B">
        <w:rPr>
          <w:rFonts w:ascii="Tahoma" w:hAnsi="Tahoma" w:cs="Tahoma"/>
          <w:sz w:val="22"/>
          <w:szCs w:val="22"/>
        </w:rPr>
        <w:t>rules;</w:t>
      </w:r>
      <w:proofErr w:type="gramEnd"/>
    </w:p>
    <w:p w14:paraId="1AA87DC2" w14:textId="77777777" w:rsidR="008E2D3B" w:rsidRPr="008E2D3B" w:rsidRDefault="008E2D3B" w:rsidP="008E2D3B">
      <w:pPr>
        <w:pStyle w:val="ListParagraph"/>
        <w:numPr>
          <w:ilvl w:val="1"/>
          <w:numId w:val="16"/>
        </w:numPr>
        <w:rPr>
          <w:rFonts w:ascii="Tahoma" w:hAnsi="Tahoma" w:cs="Tahoma"/>
          <w:sz w:val="22"/>
          <w:szCs w:val="22"/>
        </w:rPr>
      </w:pPr>
      <w:r w:rsidRPr="008E2D3B">
        <w:rPr>
          <w:rFonts w:ascii="Tahoma" w:hAnsi="Tahoma" w:cs="Tahoma"/>
          <w:sz w:val="22"/>
          <w:szCs w:val="22"/>
        </w:rPr>
        <w:t>are kept away from hot surfaces and hot water; and</w:t>
      </w:r>
    </w:p>
    <w:p w14:paraId="4CED4DBF" w14:textId="77777777" w:rsidR="008E2D3B" w:rsidRPr="008E2D3B" w:rsidRDefault="008E2D3B" w:rsidP="008E2D3B">
      <w:pPr>
        <w:pStyle w:val="ListParagraph"/>
        <w:numPr>
          <w:ilvl w:val="1"/>
          <w:numId w:val="16"/>
        </w:numPr>
        <w:rPr>
          <w:rFonts w:ascii="Tahoma" w:hAnsi="Tahoma" w:cs="Tahoma"/>
          <w:sz w:val="22"/>
          <w:szCs w:val="22"/>
        </w:rPr>
      </w:pPr>
      <w:r w:rsidRPr="008E2D3B">
        <w:rPr>
          <w:rFonts w:ascii="Tahoma" w:hAnsi="Tahoma" w:cs="Tahoma"/>
          <w:sz w:val="22"/>
          <w:szCs w:val="22"/>
        </w:rPr>
        <w:t>do not have unsupervised access to electrical equipment, such as blenders etc.</w:t>
      </w:r>
    </w:p>
    <w:p w14:paraId="46CC8329" w14:textId="77777777" w:rsidR="008E2D3B" w:rsidRPr="008E2D3B" w:rsidRDefault="008E2D3B" w:rsidP="008E2D3B">
      <w:pPr>
        <w:pStyle w:val="ListParagraph"/>
        <w:rPr>
          <w:rFonts w:ascii="Tahoma" w:hAnsi="Tahoma" w:cs="Tahoma"/>
          <w:sz w:val="22"/>
          <w:szCs w:val="22"/>
        </w:rPr>
      </w:pPr>
    </w:p>
    <w:p w14:paraId="2ED08F84" w14:textId="77777777" w:rsidR="008E2D3B" w:rsidRPr="008E2D3B" w:rsidRDefault="008E2D3B" w:rsidP="008E2D3B">
      <w:pPr>
        <w:pStyle w:val="ListParagraph"/>
        <w:ind w:left="0"/>
        <w:rPr>
          <w:rFonts w:ascii="Tahoma" w:hAnsi="Tahoma" w:cs="Tahoma"/>
          <w:sz w:val="22"/>
          <w:szCs w:val="22"/>
          <w:highlight w:val="yellow"/>
        </w:rPr>
      </w:pPr>
    </w:p>
    <w:p w14:paraId="121E89B5" w14:textId="77777777" w:rsidR="008E2D3B" w:rsidRPr="008E2D3B" w:rsidRDefault="008E2D3B" w:rsidP="008E2D3B">
      <w:pPr>
        <w:pStyle w:val="ListParagraph"/>
        <w:ind w:left="0"/>
        <w:rPr>
          <w:rFonts w:ascii="Tahoma" w:hAnsi="Tahoma" w:cs="Tahoma"/>
          <w:b/>
          <w:color w:val="8064A2"/>
          <w:sz w:val="28"/>
          <w:szCs w:val="28"/>
        </w:rPr>
      </w:pPr>
      <w:r w:rsidRPr="008E2D3B">
        <w:rPr>
          <w:rFonts w:ascii="Tahoma" w:hAnsi="Tahoma" w:cs="Tahoma"/>
          <w:b/>
          <w:color w:val="8064A2"/>
          <w:sz w:val="28"/>
          <w:szCs w:val="28"/>
        </w:rPr>
        <w:t>Control of substances hazardous to health (COSHH)</w:t>
      </w:r>
    </w:p>
    <w:p w14:paraId="3895948F" w14:textId="77777777" w:rsidR="008E2D3B" w:rsidRPr="008E2D3B" w:rsidRDefault="008E2D3B" w:rsidP="008E2D3B">
      <w:pPr>
        <w:pStyle w:val="ListParagraph"/>
        <w:ind w:left="0"/>
        <w:jc w:val="both"/>
        <w:rPr>
          <w:rFonts w:ascii="Tahoma" w:hAnsi="Tahoma" w:cs="Tahoma"/>
          <w:sz w:val="22"/>
          <w:szCs w:val="22"/>
        </w:rPr>
      </w:pPr>
      <w:r w:rsidRPr="008E2D3B">
        <w:rPr>
          <w:rFonts w:ascii="Tahoma" w:hAnsi="Tahoma" w:cs="Tahoma"/>
          <w:sz w:val="22"/>
          <w:szCs w:val="22"/>
        </w:rPr>
        <w:t>Nursery health and safety officers are responsible for ensuring, through training and support, that all staff and anyone else who needs to know, knows how to safely use COSHH products, what the dangers are, and how to access the COSHH safety data sheet and COSHH risk assessment.</w:t>
      </w:r>
    </w:p>
    <w:p w14:paraId="5D710771" w14:textId="77777777" w:rsidR="008E2D3B" w:rsidRPr="008E2D3B" w:rsidRDefault="008E2D3B" w:rsidP="008E2D3B">
      <w:pPr>
        <w:pStyle w:val="ListParagraph"/>
        <w:ind w:left="0"/>
        <w:rPr>
          <w:rFonts w:ascii="Tahoma" w:hAnsi="Tahoma" w:cs="Tahoma"/>
          <w:b/>
          <w:sz w:val="22"/>
          <w:szCs w:val="22"/>
        </w:rPr>
      </w:pPr>
    </w:p>
    <w:p w14:paraId="54375D8E" w14:textId="77777777" w:rsidR="008E2D3B" w:rsidRPr="008E2D3B" w:rsidRDefault="008E2D3B" w:rsidP="008E2D3B">
      <w:pPr>
        <w:pStyle w:val="ListParagraph"/>
        <w:ind w:left="0"/>
        <w:rPr>
          <w:rFonts w:ascii="Tahoma" w:hAnsi="Tahoma" w:cs="Tahoma"/>
          <w:b/>
          <w:color w:val="8064A2"/>
          <w:sz w:val="28"/>
          <w:szCs w:val="28"/>
        </w:rPr>
      </w:pPr>
      <w:r w:rsidRPr="008E2D3B">
        <w:rPr>
          <w:rFonts w:ascii="Tahoma" w:hAnsi="Tahoma" w:cs="Tahoma"/>
          <w:b/>
          <w:color w:val="8064A2"/>
          <w:sz w:val="28"/>
          <w:szCs w:val="28"/>
        </w:rPr>
        <w:t>Reporting of food poisoning</w:t>
      </w:r>
    </w:p>
    <w:p w14:paraId="6B0CF2D1" w14:textId="77777777" w:rsidR="008E2D3B" w:rsidRPr="008E2D3B" w:rsidRDefault="008E2D3B" w:rsidP="008E2D3B">
      <w:pPr>
        <w:pStyle w:val="ListParagraph"/>
        <w:ind w:left="0"/>
        <w:rPr>
          <w:rFonts w:ascii="Tahoma" w:hAnsi="Tahoma" w:cs="Tahoma"/>
          <w:sz w:val="22"/>
          <w:szCs w:val="22"/>
        </w:rPr>
      </w:pPr>
      <w:r w:rsidRPr="008E2D3B">
        <w:rPr>
          <w:rFonts w:ascii="Tahoma" w:hAnsi="Tahoma" w:cs="Tahoma"/>
          <w:sz w:val="22"/>
          <w:szCs w:val="22"/>
        </w:rPr>
        <w:t xml:space="preserve">Food poisoning can occur for </w:t>
      </w:r>
      <w:proofErr w:type="gramStart"/>
      <w:r w:rsidRPr="008E2D3B">
        <w:rPr>
          <w:rFonts w:ascii="Tahoma" w:hAnsi="Tahoma" w:cs="Tahoma"/>
          <w:sz w:val="22"/>
          <w:szCs w:val="22"/>
        </w:rPr>
        <w:t>a number of</w:t>
      </w:r>
      <w:proofErr w:type="gramEnd"/>
      <w:r w:rsidRPr="008E2D3B">
        <w:rPr>
          <w:rFonts w:ascii="Tahoma" w:hAnsi="Tahoma" w:cs="Tahoma"/>
          <w:sz w:val="22"/>
          <w:szCs w:val="22"/>
        </w:rPr>
        <w:t xml:space="preserve"> reasons; not all cases of sickness or diarrhoea are </w:t>
      </w:r>
      <w:proofErr w:type="gramStart"/>
      <w:r w:rsidRPr="008E2D3B">
        <w:rPr>
          <w:rFonts w:ascii="Tahoma" w:hAnsi="Tahoma" w:cs="Tahoma"/>
          <w:sz w:val="22"/>
          <w:szCs w:val="22"/>
        </w:rPr>
        <w:t>as a result of</w:t>
      </w:r>
      <w:proofErr w:type="gramEnd"/>
      <w:r w:rsidRPr="008E2D3B">
        <w:rPr>
          <w:rFonts w:ascii="Tahoma" w:hAnsi="Tahoma" w:cs="Tahoma"/>
          <w:sz w:val="22"/>
          <w:szCs w:val="22"/>
        </w:rPr>
        <w:t xml:space="preserve"> food poisoning and not all cases of sickness or diarrhoea are reportable.</w:t>
      </w:r>
    </w:p>
    <w:p w14:paraId="6ACC1AC8" w14:textId="77777777" w:rsidR="008E2D3B" w:rsidRPr="008E2D3B" w:rsidRDefault="008E2D3B" w:rsidP="006D0C73">
      <w:pPr>
        <w:pStyle w:val="ListParagraph"/>
        <w:numPr>
          <w:ilvl w:val="0"/>
          <w:numId w:val="37"/>
        </w:numPr>
        <w:rPr>
          <w:rFonts w:ascii="Tahoma" w:hAnsi="Tahoma" w:cs="Tahoma"/>
          <w:sz w:val="22"/>
          <w:szCs w:val="22"/>
        </w:rPr>
      </w:pPr>
      <w:r w:rsidRPr="008E2D3B">
        <w:rPr>
          <w:rFonts w:ascii="Tahoma" w:hAnsi="Tahoma" w:cs="Tahoma"/>
          <w:sz w:val="22"/>
          <w:szCs w:val="22"/>
        </w:rPr>
        <w:t>Where children and/or adults have been diagnosed by a GP or hospital doctor to be suffering from food poisoning and where it seems possible that the source of the outbreak is within our setting, the manager will contact the Environmental Health Department to report the outbreak and will comply with any investigation.</w:t>
      </w:r>
    </w:p>
    <w:p w14:paraId="332C695C" w14:textId="77777777" w:rsidR="008E2D3B" w:rsidRPr="008E2D3B" w:rsidRDefault="008E2D3B" w:rsidP="006D0C73">
      <w:pPr>
        <w:numPr>
          <w:ilvl w:val="0"/>
          <w:numId w:val="37"/>
        </w:numPr>
        <w:rPr>
          <w:rFonts w:ascii="Tahoma" w:hAnsi="Tahoma" w:cs="Tahoma"/>
          <w:sz w:val="22"/>
          <w:szCs w:val="22"/>
        </w:rPr>
      </w:pPr>
      <w:r w:rsidRPr="008E2D3B">
        <w:rPr>
          <w:rFonts w:ascii="Tahoma" w:hAnsi="Tahoma" w:cs="Tahoma"/>
          <w:sz w:val="22"/>
          <w:szCs w:val="22"/>
        </w:rPr>
        <w:t>We notify Ofsted as soon as reasonably practicable of any confirmed cases of food poisoning affecting two or more children looked after on the premises, and always within 14 days of the incident. (EYFS 2107, 3.49. Registered providers must notify Ofsted or the childminder agency with which they are registered of any food poisoning affecting two or more children cared for on the premises. Notification must be made as soon as is reasonably practicable, but in any event within 14 days of the incident. A registered provider, who, without reasonable excuse, fails to comply with this requirement, commits an offence)</w:t>
      </w:r>
    </w:p>
    <w:p w14:paraId="192B57BC" w14:textId="77777777" w:rsidR="008E2D3B" w:rsidRPr="008E2D3B" w:rsidRDefault="008E2D3B" w:rsidP="008E2D3B">
      <w:pPr>
        <w:rPr>
          <w:rFonts w:ascii="Tahoma" w:hAnsi="Tahoma" w:cs="Tahoma"/>
          <w:b/>
          <w:sz w:val="22"/>
          <w:szCs w:val="22"/>
        </w:rPr>
      </w:pPr>
    </w:p>
    <w:p w14:paraId="2ED18D22" w14:textId="77777777" w:rsidR="008E2D3B" w:rsidRPr="008E2D3B" w:rsidRDefault="008E2D3B" w:rsidP="008E2D3B">
      <w:pPr>
        <w:rPr>
          <w:rFonts w:ascii="Tahoma" w:hAnsi="Tahoma" w:cs="Tahoma"/>
          <w:b/>
          <w:color w:val="8064A2"/>
          <w:sz w:val="28"/>
          <w:szCs w:val="28"/>
        </w:rPr>
      </w:pPr>
      <w:r w:rsidRPr="008E2D3B">
        <w:rPr>
          <w:rFonts w:ascii="Tahoma" w:hAnsi="Tahoma" w:cs="Tahoma"/>
          <w:b/>
          <w:color w:val="8064A2"/>
          <w:sz w:val="28"/>
          <w:szCs w:val="28"/>
        </w:rPr>
        <w:t>Further guidance</w:t>
      </w:r>
    </w:p>
    <w:p w14:paraId="38200FEB" w14:textId="77777777" w:rsidR="008E2D3B" w:rsidRPr="008E2D3B" w:rsidRDefault="008E2D3B" w:rsidP="006D0C73">
      <w:pPr>
        <w:pStyle w:val="ListParagraph"/>
        <w:numPr>
          <w:ilvl w:val="0"/>
          <w:numId w:val="38"/>
        </w:numPr>
        <w:rPr>
          <w:rFonts w:ascii="Tahoma" w:hAnsi="Tahoma" w:cs="Tahoma"/>
          <w:sz w:val="22"/>
          <w:szCs w:val="22"/>
        </w:rPr>
      </w:pPr>
      <w:r w:rsidRPr="008E2D3B">
        <w:rPr>
          <w:rFonts w:ascii="Tahoma" w:hAnsi="Tahoma" w:cs="Tahoma"/>
          <w:sz w:val="22"/>
          <w:szCs w:val="22"/>
        </w:rPr>
        <w:t xml:space="preserve">Safer Food Better Business (Food Standards Agency) </w:t>
      </w:r>
    </w:p>
    <w:p w14:paraId="410F778C" w14:textId="77777777" w:rsidR="008E2D3B" w:rsidRPr="008E2D3B" w:rsidRDefault="008E2D3B" w:rsidP="006D0C73">
      <w:pPr>
        <w:pStyle w:val="ListParagraph"/>
        <w:numPr>
          <w:ilvl w:val="0"/>
          <w:numId w:val="38"/>
        </w:numPr>
        <w:rPr>
          <w:rFonts w:ascii="Tahoma" w:hAnsi="Tahoma" w:cs="Tahoma"/>
          <w:sz w:val="22"/>
          <w:szCs w:val="22"/>
        </w:rPr>
      </w:pPr>
      <w:hyperlink r:id="rId11" w:history="1">
        <w:r w:rsidRPr="008E2D3B">
          <w:rPr>
            <w:rStyle w:val="Hyperlink"/>
            <w:rFonts w:ascii="Tahoma" w:hAnsi="Tahoma" w:cs="Tahoma"/>
            <w:sz w:val="22"/>
            <w:szCs w:val="22"/>
          </w:rPr>
          <w:t>https://food.gov.uk/business-guidance/safer-food-better-business-sfbb</w:t>
        </w:r>
      </w:hyperlink>
      <w:r w:rsidRPr="008E2D3B">
        <w:rPr>
          <w:rFonts w:ascii="Tahoma" w:hAnsi="Tahoma" w:cs="Tahoma"/>
          <w:sz w:val="22"/>
          <w:szCs w:val="22"/>
        </w:rPr>
        <w:t xml:space="preserve"> </w:t>
      </w:r>
    </w:p>
    <w:p w14:paraId="096A1326" w14:textId="77777777" w:rsidR="008E2D3B" w:rsidRPr="008E2D3B" w:rsidRDefault="008E2D3B" w:rsidP="006D0C73">
      <w:pPr>
        <w:numPr>
          <w:ilvl w:val="0"/>
          <w:numId w:val="38"/>
        </w:numPr>
        <w:rPr>
          <w:rFonts w:ascii="Tahoma" w:hAnsi="Tahoma" w:cs="Tahoma"/>
          <w:sz w:val="22"/>
          <w:szCs w:val="22"/>
        </w:rPr>
      </w:pPr>
      <w:r w:rsidRPr="008E2D3B">
        <w:rPr>
          <w:rFonts w:ascii="Tahoma" w:hAnsi="Tahoma" w:cs="Tahoma"/>
          <w:sz w:val="22"/>
          <w:szCs w:val="22"/>
        </w:rPr>
        <w:t xml:space="preserve">Working with Substances Hazardous to Health: What You Need to Know About COSHH (HSE Revised 2009) </w:t>
      </w:r>
      <w:hyperlink r:id="rId12" w:history="1">
        <w:r w:rsidRPr="008E2D3B">
          <w:rPr>
            <w:rStyle w:val="Hyperlink"/>
            <w:rFonts w:ascii="Tahoma" w:hAnsi="Tahoma" w:cs="Tahoma"/>
            <w:sz w:val="22"/>
            <w:szCs w:val="22"/>
          </w:rPr>
          <w:t>http://www.hse.gov.uk/pubns/indg136.htm</w:t>
        </w:r>
      </w:hyperlink>
    </w:p>
    <w:p w14:paraId="456D51C0" w14:textId="77777777" w:rsidR="008E2D3B" w:rsidRPr="008E2D3B" w:rsidRDefault="008E2D3B" w:rsidP="008E2D3B">
      <w:pPr>
        <w:pStyle w:val="ListParagraph"/>
        <w:ind w:left="360"/>
        <w:rPr>
          <w:rFonts w:ascii="Tahoma" w:hAnsi="Tahoma" w:cs="Tahoma"/>
          <w:sz w:val="22"/>
          <w:szCs w:val="22"/>
        </w:rPr>
      </w:pPr>
    </w:p>
    <w:p w14:paraId="0DE60E64" w14:textId="77777777" w:rsidR="008E2D3B" w:rsidRPr="008E2D3B" w:rsidRDefault="008E2D3B" w:rsidP="008E2D3B">
      <w:pPr>
        <w:rPr>
          <w:rFonts w:ascii="Tahoma" w:hAnsi="Tahoma" w:cs="Tahoma"/>
          <w:sz w:val="22"/>
          <w:szCs w:val="22"/>
        </w:rPr>
      </w:pPr>
    </w:p>
    <w:p w14:paraId="4DC2CB6C" w14:textId="77777777" w:rsidR="008E2D3B" w:rsidRPr="008E2D3B" w:rsidRDefault="008E2D3B" w:rsidP="008E2D3B">
      <w:pPr>
        <w:rPr>
          <w:rFonts w:ascii="Tahoma" w:hAnsi="Tahoma" w:cs="Tahoma"/>
          <w:b/>
          <w:bCs/>
          <w:color w:val="8064A2"/>
          <w:sz w:val="28"/>
          <w:szCs w:val="28"/>
        </w:rPr>
      </w:pPr>
      <w:r w:rsidRPr="008E2D3B">
        <w:rPr>
          <w:rFonts w:ascii="Tahoma" w:hAnsi="Tahoma" w:cs="Tahoma"/>
          <w:b/>
          <w:bCs/>
          <w:color w:val="8064A2"/>
          <w:sz w:val="28"/>
          <w:szCs w:val="28"/>
        </w:rPr>
        <w:t>Linked Policies</w:t>
      </w:r>
    </w:p>
    <w:p w14:paraId="4502D7CF" w14:textId="77777777" w:rsidR="008E2D3B" w:rsidRPr="008E2D3B" w:rsidRDefault="008E2D3B" w:rsidP="008E2D3B">
      <w:pPr>
        <w:rPr>
          <w:rFonts w:ascii="Tahoma" w:hAnsi="Tahoma" w:cs="Tahoma"/>
          <w:color w:val="000000" w:themeColor="text1"/>
          <w:sz w:val="22"/>
          <w:szCs w:val="22"/>
        </w:rPr>
      </w:pPr>
      <w:r w:rsidRPr="008E2D3B">
        <w:rPr>
          <w:rFonts w:ascii="Tahoma" w:hAnsi="Tahoma" w:cs="Tahoma"/>
          <w:color w:val="000000" w:themeColor="text1"/>
          <w:sz w:val="22"/>
          <w:szCs w:val="22"/>
        </w:rPr>
        <w:t>Bottle Feeding Policy</w:t>
      </w:r>
    </w:p>
    <w:p w14:paraId="191DF76B" w14:textId="77777777" w:rsidR="008E2D3B" w:rsidRPr="008E2D3B" w:rsidRDefault="008E2D3B" w:rsidP="008E2D3B">
      <w:pPr>
        <w:rPr>
          <w:rFonts w:ascii="Tahoma" w:hAnsi="Tahoma" w:cs="Tahoma"/>
          <w:color w:val="000000" w:themeColor="text1"/>
          <w:sz w:val="22"/>
          <w:szCs w:val="22"/>
        </w:rPr>
      </w:pPr>
      <w:r w:rsidRPr="008E2D3B">
        <w:rPr>
          <w:rFonts w:ascii="Tahoma" w:hAnsi="Tahoma" w:cs="Tahoma"/>
          <w:color w:val="000000" w:themeColor="text1"/>
          <w:sz w:val="22"/>
          <w:szCs w:val="22"/>
        </w:rPr>
        <w:t>Mealtime Policy</w:t>
      </w:r>
    </w:p>
    <w:p w14:paraId="48CBE6E3" w14:textId="77777777" w:rsidR="007F7609" w:rsidRPr="00C240FA" w:rsidRDefault="007F7609" w:rsidP="00E62A13">
      <w:pPr>
        <w:rPr>
          <w:rFonts w:ascii="Tahoma" w:hAnsi="Tahoma" w:cs="Tahoma"/>
          <w:b/>
          <w:color w:val="8064A2"/>
          <w:sz w:val="28"/>
          <w:szCs w:val="28"/>
        </w:rPr>
      </w:pP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3"/>
      <w:footerReference w:type="default" r:id="rId14"/>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9CFF" w14:textId="77777777" w:rsidR="004C4AD3" w:rsidRDefault="004C4AD3" w:rsidP="00FE181C">
      <w:r>
        <w:separator/>
      </w:r>
    </w:p>
  </w:endnote>
  <w:endnote w:type="continuationSeparator" w:id="0">
    <w:p w14:paraId="201505B8" w14:textId="77777777" w:rsidR="004C4AD3" w:rsidRDefault="004C4AD3" w:rsidP="00FE181C">
      <w:r>
        <w:continuationSeparator/>
      </w:r>
    </w:p>
  </w:endnote>
  <w:endnote w:type="continuationNotice" w:id="1">
    <w:p w14:paraId="66C2EEC1" w14:textId="77777777" w:rsidR="004C4AD3" w:rsidRDefault="004C4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altName w:val="Calibri"/>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384C95E"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Version:</w:t>
            </w:r>
            <w:r w:rsidR="004E350E">
              <w:rPr>
                <w:rFonts w:ascii="Tahoma" w:hAnsi="Tahoma" w:cs="Tahoma"/>
                <w:sz w:val="18"/>
                <w:szCs w:val="18"/>
              </w:rPr>
              <w:t xml:space="preserve"> 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D58F27B"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5E3D" w14:textId="77777777" w:rsidR="004C4AD3" w:rsidRDefault="004C4AD3" w:rsidP="00FE181C">
      <w:r>
        <w:separator/>
      </w:r>
    </w:p>
  </w:footnote>
  <w:footnote w:type="continuationSeparator" w:id="0">
    <w:p w14:paraId="3BFC73B2" w14:textId="77777777" w:rsidR="004C4AD3" w:rsidRDefault="004C4AD3" w:rsidP="00FE181C">
      <w:r>
        <w:continuationSeparator/>
      </w:r>
    </w:p>
  </w:footnote>
  <w:footnote w:type="continuationNotice" w:id="1">
    <w:p w14:paraId="1DD07BC9" w14:textId="77777777" w:rsidR="004C4AD3" w:rsidRDefault="004C4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DE4" w14:textId="77777777" w:rsidR="008E2D3B"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8E2D3B">
      <w:rPr>
        <w:rFonts w:ascii="Tahoma" w:hAnsi="Tahoma" w:cs="Tahoma"/>
        <w:b/>
        <w:color w:val="48ACC6"/>
        <w:sz w:val="48"/>
        <w:szCs w:val="48"/>
      </w:rPr>
      <w:t xml:space="preserve">Maintaining Food Standards </w:t>
    </w:r>
  </w:p>
  <w:p w14:paraId="6010FD86" w14:textId="2BF6F36E" w:rsidR="00C240FA" w:rsidRPr="00C240FA" w:rsidRDefault="008E2D3B" w:rsidP="008E2D3B">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AB22B9F"/>
    <w:multiLevelType w:val="hybridMultilevel"/>
    <w:tmpl w:val="75E203E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4"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659EB"/>
    <w:multiLevelType w:val="hybridMultilevel"/>
    <w:tmpl w:val="A98C040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9F12DC"/>
    <w:multiLevelType w:val="hybridMultilevel"/>
    <w:tmpl w:val="645ECF1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021574">
    <w:abstractNumId w:val="6"/>
  </w:num>
  <w:num w:numId="2" w16cid:durableId="542716347">
    <w:abstractNumId w:val="30"/>
  </w:num>
  <w:num w:numId="3" w16cid:durableId="2037348982">
    <w:abstractNumId w:val="13"/>
  </w:num>
  <w:num w:numId="4" w16cid:durableId="1754744811">
    <w:abstractNumId w:val="33"/>
  </w:num>
  <w:num w:numId="5" w16cid:durableId="1009408984">
    <w:abstractNumId w:val="24"/>
  </w:num>
  <w:num w:numId="6" w16cid:durableId="499465039">
    <w:abstractNumId w:val="7"/>
  </w:num>
  <w:num w:numId="7" w16cid:durableId="1144010507">
    <w:abstractNumId w:val="22"/>
  </w:num>
  <w:num w:numId="8" w16cid:durableId="1100250153">
    <w:abstractNumId w:val="2"/>
  </w:num>
  <w:num w:numId="9" w16cid:durableId="1683586215">
    <w:abstractNumId w:val="26"/>
  </w:num>
  <w:num w:numId="10" w16cid:durableId="734857979">
    <w:abstractNumId w:val="21"/>
  </w:num>
  <w:num w:numId="11" w16cid:durableId="1709791050">
    <w:abstractNumId w:val="8"/>
  </w:num>
  <w:num w:numId="12" w16cid:durableId="602736256">
    <w:abstractNumId w:val="29"/>
  </w:num>
  <w:num w:numId="13" w16cid:durableId="1190266215">
    <w:abstractNumId w:val="10"/>
  </w:num>
  <w:num w:numId="14" w16cid:durableId="1801026518">
    <w:abstractNumId w:val="5"/>
  </w:num>
  <w:num w:numId="15" w16cid:durableId="13576534">
    <w:abstractNumId w:val="20"/>
  </w:num>
  <w:num w:numId="16" w16cid:durableId="56435606">
    <w:abstractNumId w:val="36"/>
  </w:num>
  <w:num w:numId="17" w16cid:durableId="1993212578">
    <w:abstractNumId w:val="32"/>
  </w:num>
  <w:num w:numId="18" w16cid:durableId="1229994761">
    <w:abstractNumId w:val="37"/>
  </w:num>
  <w:num w:numId="19" w16cid:durableId="24990286">
    <w:abstractNumId w:val="15"/>
  </w:num>
  <w:num w:numId="20" w16cid:durableId="1206140654">
    <w:abstractNumId w:val="4"/>
  </w:num>
  <w:num w:numId="21" w16cid:durableId="1003163195">
    <w:abstractNumId w:val="35"/>
  </w:num>
  <w:num w:numId="22" w16cid:durableId="639647911">
    <w:abstractNumId w:val="17"/>
  </w:num>
  <w:num w:numId="23" w16cid:durableId="1758205162">
    <w:abstractNumId w:val="19"/>
  </w:num>
  <w:num w:numId="24" w16cid:durableId="1030645929">
    <w:abstractNumId w:val="3"/>
  </w:num>
  <w:num w:numId="25" w16cid:durableId="1365786640">
    <w:abstractNumId w:val="23"/>
  </w:num>
  <w:num w:numId="26" w16cid:durableId="100421391">
    <w:abstractNumId w:val="0"/>
  </w:num>
  <w:num w:numId="27" w16cid:durableId="161284335">
    <w:abstractNumId w:val="28"/>
  </w:num>
  <w:num w:numId="28" w16cid:durableId="1495754771">
    <w:abstractNumId w:val="31"/>
  </w:num>
  <w:num w:numId="29" w16cid:durableId="1474835152">
    <w:abstractNumId w:val="1"/>
  </w:num>
  <w:num w:numId="30" w16cid:durableId="1499736550">
    <w:abstractNumId w:val="9"/>
  </w:num>
  <w:num w:numId="31" w16cid:durableId="704675472">
    <w:abstractNumId w:val="16"/>
  </w:num>
  <w:num w:numId="32" w16cid:durableId="1896045781">
    <w:abstractNumId w:val="18"/>
  </w:num>
  <w:num w:numId="33" w16cid:durableId="925771103">
    <w:abstractNumId w:val="27"/>
  </w:num>
  <w:num w:numId="34" w16cid:durableId="602341727">
    <w:abstractNumId w:val="11"/>
  </w:num>
  <w:num w:numId="35" w16cid:durableId="1454665250">
    <w:abstractNumId w:val="12"/>
  </w:num>
  <w:num w:numId="36" w16cid:durableId="1078406704">
    <w:abstractNumId w:val="34"/>
  </w:num>
  <w:num w:numId="37" w16cid:durableId="217665900">
    <w:abstractNumId w:val="14"/>
  </w:num>
  <w:num w:numId="38" w16cid:durableId="756901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077E5"/>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2F6656"/>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C4AD3"/>
    <w:rsid w:val="004E350E"/>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0C73"/>
    <w:rsid w:val="006D1C0C"/>
    <w:rsid w:val="006E7DDC"/>
    <w:rsid w:val="007278B9"/>
    <w:rsid w:val="00733E78"/>
    <w:rsid w:val="00765CA3"/>
    <w:rsid w:val="00781603"/>
    <w:rsid w:val="00786D98"/>
    <w:rsid w:val="00795876"/>
    <w:rsid w:val="007F04FF"/>
    <w:rsid w:val="007F38D8"/>
    <w:rsid w:val="007F7609"/>
    <w:rsid w:val="0082229E"/>
    <w:rsid w:val="00823DD4"/>
    <w:rsid w:val="0083410B"/>
    <w:rsid w:val="00841C68"/>
    <w:rsid w:val="008608D1"/>
    <w:rsid w:val="00862924"/>
    <w:rsid w:val="008C1D52"/>
    <w:rsid w:val="008D73C3"/>
    <w:rsid w:val="008E2D3B"/>
    <w:rsid w:val="008E3E08"/>
    <w:rsid w:val="008E4C58"/>
    <w:rsid w:val="008F084C"/>
    <w:rsid w:val="00916D0C"/>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65B7D"/>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indg13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gov.uk/business-guidance/safer-food-better-business-sfb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4</cp:revision>
  <cp:lastPrinted>2022-01-31T11:52:00Z</cp:lastPrinted>
  <dcterms:created xsi:type="dcterms:W3CDTF">2022-02-22T14:24:00Z</dcterms:created>
  <dcterms:modified xsi:type="dcterms:W3CDTF">2025-04-02T15:17:00Z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